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AA" w:rsidRPr="00896C79" w:rsidRDefault="004B30AA" w:rsidP="006D7C59">
      <w:pPr>
        <w:spacing w:after="0"/>
        <w:rPr>
          <w:rFonts w:asciiTheme="majorHAnsi" w:hAnsiTheme="majorHAnsi"/>
          <w:b/>
          <w:sz w:val="20"/>
          <w:szCs w:val="20"/>
        </w:rPr>
      </w:pPr>
      <w:r w:rsidRPr="00896C79">
        <w:rPr>
          <w:rFonts w:asciiTheme="majorHAnsi" w:hAnsiTheme="majorHAnsi"/>
          <w:b/>
          <w:sz w:val="20"/>
          <w:szCs w:val="20"/>
        </w:rPr>
        <w:t>OGŁOSZENIE GRANTODAWCY O PRZYSTĄPIENIU DO REALIZACJI PROJEKTU GRANTOWEGO PN. „</w:t>
      </w:r>
      <w:r w:rsidR="002F6836" w:rsidRPr="00896C79">
        <w:rPr>
          <w:rFonts w:asciiTheme="majorHAnsi" w:hAnsiTheme="majorHAnsi" w:cs="Times New Roman"/>
          <w:b/>
          <w:bCs/>
          <w:iCs/>
          <w:sz w:val="20"/>
          <w:szCs w:val="20"/>
        </w:rPr>
        <w:t>Wymiana źródeł ciepła w indywidualnych gospodarstwach domowych na terenie Miasta Lubań</w:t>
      </w:r>
      <w:r w:rsidRPr="00896C79">
        <w:rPr>
          <w:rFonts w:asciiTheme="majorHAnsi" w:hAnsiTheme="majorHAnsi"/>
          <w:b/>
          <w:sz w:val="20"/>
          <w:szCs w:val="20"/>
        </w:rPr>
        <w:t>”</w:t>
      </w:r>
      <w:r w:rsidR="00276690">
        <w:rPr>
          <w:rFonts w:asciiTheme="majorHAnsi" w:hAnsiTheme="majorHAnsi"/>
          <w:b/>
          <w:sz w:val="20"/>
          <w:szCs w:val="20"/>
        </w:rPr>
        <w:t>-</w:t>
      </w:r>
      <w:r w:rsidR="00276690" w:rsidRPr="00276690">
        <w:rPr>
          <w:rFonts w:asciiTheme="majorHAnsi" w:hAnsiTheme="majorHAnsi"/>
          <w:b/>
          <w:sz w:val="20"/>
          <w:szCs w:val="20"/>
          <w:u w:val="single"/>
        </w:rPr>
        <w:t>NABÓR UZUPEŁNIAJĄCY</w:t>
      </w:r>
    </w:p>
    <w:p w:rsidR="004B30AA" w:rsidRPr="00896C79" w:rsidRDefault="004B30AA" w:rsidP="006D7C59">
      <w:pPr>
        <w:spacing w:after="0"/>
        <w:rPr>
          <w:rFonts w:asciiTheme="majorHAnsi" w:hAnsiTheme="majorHAnsi"/>
          <w:b/>
          <w:sz w:val="20"/>
          <w:szCs w:val="20"/>
        </w:rPr>
      </w:pPr>
      <w:r w:rsidRPr="00896C79">
        <w:rPr>
          <w:rFonts w:asciiTheme="majorHAnsi" w:hAnsiTheme="majorHAnsi"/>
          <w:b/>
          <w:sz w:val="20"/>
          <w:szCs w:val="20"/>
        </w:rPr>
        <w:t>Cel i przedmiot projektu:</w:t>
      </w:r>
    </w:p>
    <w:p w:rsidR="004B30AA" w:rsidRPr="00896C79" w:rsidRDefault="004B30AA" w:rsidP="006D7C59">
      <w:pPr>
        <w:spacing w:after="0"/>
        <w:jc w:val="both"/>
        <w:rPr>
          <w:rFonts w:asciiTheme="majorHAnsi" w:hAnsiTheme="majorHAnsi"/>
          <w:sz w:val="20"/>
          <w:szCs w:val="20"/>
        </w:rPr>
      </w:pPr>
      <w:r w:rsidRPr="00896C79">
        <w:rPr>
          <w:rFonts w:asciiTheme="majorHAnsi" w:hAnsiTheme="majorHAnsi"/>
          <w:sz w:val="20"/>
          <w:szCs w:val="20"/>
        </w:rPr>
        <w:t>Cel i przedmiot projektu zgodny z SZOOP RPO WD 2014-2020 (w tym zakres rzeczowy i przewidywane rezultaty realizacji projektu), uwzględniający ogólny cel działania 3.3 RPO WD 2014-2020: Zwiększona efektywność energetyczna budynków użyteczności publicznej i budynków mieszkalnych, poprzez modernizację źródeł ciepła w budynkach jednorodzinnych i wielorodzinnych wsparte inwestycjami w OZE.</w:t>
      </w:r>
    </w:p>
    <w:p w:rsidR="00CE1A53" w:rsidRPr="00896C79" w:rsidRDefault="00CE1A53" w:rsidP="006D7C59">
      <w:pPr>
        <w:widowControl w:val="0"/>
        <w:spacing w:after="0" w:line="276" w:lineRule="auto"/>
        <w:jc w:val="both"/>
        <w:rPr>
          <w:rFonts w:asciiTheme="majorHAnsi" w:hAnsiTheme="majorHAnsi"/>
          <w:b/>
          <w:sz w:val="20"/>
          <w:szCs w:val="20"/>
        </w:rPr>
      </w:pPr>
      <w:r w:rsidRPr="00896C79">
        <w:rPr>
          <w:rFonts w:asciiTheme="majorHAnsi" w:hAnsiTheme="majorHAnsi"/>
          <w:b/>
          <w:sz w:val="20"/>
          <w:szCs w:val="20"/>
        </w:rPr>
        <w:t xml:space="preserve">Granty będzie można otrzymać na: </w:t>
      </w:r>
      <w:r w:rsidRPr="00896C79">
        <w:rPr>
          <w:rFonts w:asciiTheme="majorHAnsi" w:hAnsiTheme="majorHAnsi"/>
          <w:sz w:val="20"/>
          <w:szCs w:val="20"/>
        </w:rPr>
        <w:t xml:space="preserve">modernizację systemów grzewczych obejmującą wymianę wysokoemisyjnych źródeł ciepła: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roofErr w:type="spellStart"/>
      <w:r w:rsidRPr="00896C79">
        <w:rPr>
          <w:rFonts w:asciiTheme="majorHAnsi" w:hAnsiTheme="majorHAnsi"/>
          <w:sz w:val="20"/>
          <w:szCs w:val="20"/>
        </w:rPr>
        <w:t>Mikroinstalacja</w:t>
      </w:r>
      <w:proofErr w:type="spellEnd"/>
      <w:r w:rsidRPr="00896C79">
        <w:rPr>
          <w:rFonts w:asciiTheme="majorHAnsi" w:hAnsiTheme="majorHAnsi"/>
          <w:sz w:val="20"/>
          <w:szCs w:val="20"/>
        </w:rPr>
        <w:t xml:space="preserve"> o odpowiedniej mocy może zostać zrealizowana w ramach projektu (można również wykorzystać już istniejącą instalację). 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896C79">
        <w:rPr>
          <w:rFonts w:asciiTheme="majorHAnsi" w:hAnsiTheme="majorHAnsi"/>
          <w:b/>
          <w:sz w:val="20"/>
          <w:szCs w:val="20"/>
        </w:rPr>
        <w:t>Wymiana źródła ciepła jest elementem obowiązkowym.</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 xml:space="preserve">Inwestycje mogą być uzupełnione poprzez instalacje OZE (np. na potrzeby pozyskiwania ciepłej wody użytkowej lub produkcji energii elektrycznej, np. </w:t>
      </w:r>
      <w:proofErr w:type="spellStart"/>
      <w:r w:rsidRPr="00896C79">
        <w:rPr>
          <w:rFonts w:asciiTheme="majorHAnsi" w:hAnsiTheme="majorHAnsi"/>
          <w:sz w:val="20"/>
          <w:szCs w:val="20"/>
        </w:rPr>
        <w:t>fotowoltaiki</w:t>
      </w:r>
      <w:proofErr w:type="spellEnd"/>
      <w:r w:rsidRPr="00896C79">
        <w:rPr>
          <w:rFonts w:asciiTheme="majorHAnsi" w:hAnsiTheme="majorHAnsi"/>
          <w:sz w:val="20"/>
          <w:szCs w:val="20"/>
        </w:rPr>
        <w:t xml:space="preserve">). W przypadku instalacji do produkcji energii elektrycznej, np. fotowoltaicznej czy wykorzystującej siłę wiatru, dopuszcza się </w:t>
      </w:r>
      <w:proofErr w:type="spellStart"/>
      <w:r w:rsidRPr="00896C79">
        <w:rPr>
          <w:rFonts w:asciiTheme="majorHAnsi" w:hAnsiTheme="majorHAnsi"/>
          <w:sz w:val="20"/>
          <w:szCs w:val="20"/>
        </w:rPr>
        <w:t>mikroinstalacje</w:t>
      </w:r>
      <w:proofErr w:type="spellEnd"/>
      <w:r w:rsidRPr="00896C79">
        <w:rPr>
          <w:rStyle w:val="Odwoanieprzypisudolnego"/>
          <w:rFonts w:asciiTheme="majorHAnsi" w:hAnsiTheme="majorHAnsi" w:cs="Arial"/>
          <w:sz w:val="20"/>
          <w:szCs w:val="20"/>
        </w:rPr>
        <w:footnoteReference w:id="1"/>
      </w:r>
      <w:r w:rsidRPr="00896C79">
        <w:rPr>
          <w:rFonts w:asciiTheme="majorHAnsi" w:hAnsiTheme="majorHAnsi"/>
          <w:sz w:val="20"/>
          <w:szCs w:val="20"/>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CE1A53" w:rsidRPr="00896C79" w:rsidRDefault="00CE1A53" w:rsidP="006D7C59">
      <w:pPr>
        <w:spacing w:after="0" w:line="276" w:lineRule="auto"/>
        <w:jc w:val="both"/>
        <w:rPr>
          <w:rFonts w:asciiTheme="majorHAnsi" w:hAnsiTheme="majorHAnsi" w:cs="Arial"/>
          <w:sz w:val="20"/>
          <w:szCs w:val="20"/>
        </w:rPr>
      </w:pPr>
      <w:r w:rsidRPr="00896C79">
        <w:rPr>
          <w:rFonts w:asciiTheme="majorHAnsi" w:hAnsiTheme="majorHAnsi" w:cs="Arial"/>
          <w:sz w:val="20"/>
          <w:szCs w:val="20"/>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CE1A53" w:rsidRPr="006D7C59" w:rsidRDefault="00CE1A53" w:rsidP="006D7C59">
      <w:pPr>
        <w:pStyle w:val="Default"/>
        <w:spacing w:line="276" w:lineRule="auto"/>
        <w:jc w:val="both"/>
        <w:rPr>
          <w:rFonts w:asciiTheme="majorHAnsi" w:hAnsiTheme="majorHAnsi"/>
          <w:color w:val="auto"/>
          <w:sz w:val="20"/>
          <w:szCs w:val="20"/>
        </w:rPr>
      </w:pPr>
      <w:r w:rsidRPr="00896C79">
        <w:rPr>
          <w:rFonts w:asciiTheme="majorHAnsi" w:hAnsiTheme="majorHAnsi"/>
          <w:color w:val="auto"/>
          <w:sz w:val="20"/>
          <w:szCs w:val="20"/>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(tj. poniżej 450 kWh/(m2 rok).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t>
      </w:r>
    </w:p>
    <w:p w:rsidR="00CE1A53" w:rsidRPr="00896C79" w:rsidRDefault="00CE1A53" w:rsidP="006D7C59">
      <w:pPr>
        <w:widowControl w:val="0"/>
        <w:spacing w:after="0" w:line="276" w:lineRule="auto"/>
        <w:jc w:val="both"/>
        <w:rPr>
          <w:rFonts w:asciiTheme="majorHAnsi" w:hAnsiTheme="majorHAnsi"/>
          <w:b/>
          <w:sz w:val="20"/>
          <w:szCs w:val="20"/>
        </w:rPr>
      </w:pPr>
      <w:r w:rsidRPr="00896C79">
        <w:rPr>
          <w:rFonts w:asciiTheme="majorHAnsi" w:hAnsiTheme="majorHAnsi"/>
          <w:b/>
          <w:sz w:val="20"/>
          <w:szCs w:val="20"/>
        </w:rPr>
        <w:t>Nie jest możliwa wymiana następujących źródeł ciepła:</w:t>
      </w:r>
    </w:p>
    <w:p w:rsidR="00CE1A53" w:rsidRPr="00896C79" w:rsidRDefault="00CE1A53" w:rsidP="006D7C59">
      <w:pPr>
        <w:pStyle w:val="Akapitzlist"/>
        <w:numPr>
          <w:ilvl w:val="0"/>
          <w:numId w:val="12"/>
        </w:numPr>
        <w:spacing w:after="0" w:line="240" w:lineRule="auto"/>
        <w:jc w:val="both"/>
        <w:rPr>
          <w:rFonts w:asciiTheme="majorHAnsi" w:hAnsiTheme="majorHAnsi"/>
          <w:sz w:val="20"/>
          <w:szCs w:val="20"/>
        </w:rPr>
      </w:pPr>
      <w:r w:rsidRPr="00896C79">
        <w:rPr>
          <w:rFonts w:asciiTheme="majorHAnsi" w:hAnsiTheme="majorHAnsi"/>
          <w:sz w:val="20"/>
          <w:szCs w:val="20"/>
        </w:rPr>
        <w:t xml:space="preserve">dotychczas używanych kotłów gazowych i olejowych na inne źródła ciepła </w:t>
      </w:r>
    </w:p>
    <w:p w:rsidR="00CE1A53" w:rsidRPr="006D7C59" w:rsidRDefault="00CE1A53" w:rsidP="006D7C59">
      <w:pPr>
        <w:pStyle w:val="Akapitzlist"/>
        <w:numPr>
          <w:ilvl w:val="0"/>
          <w:numId w:val="12"/>
        </w:numPr>
        <w:spacing w:after="0" w:line="240" w:lineRule="auto"/>
        <w:jc w:val="both"/>
        <w:rPr>
          <w:rFonts w:asciiTheme="majorHAnsi" w:hAnsiTheme="majorHAnsi"/>
          <w:sz w:val="20"/>
          <w:szCs w:val="20"/>
        </w:rPr>
      </w:pPr>
      <w:r w:rsidRPr="00896C79">
        <w:rPr>
          <w:rFonts w:asciiTheme="majorHAnsi" w:hAnsiTheme="majorHAnsi"/>
          <w:sz w:val="20"/>
          <w:szCs w:val="20"/>
        </w:rPr>
        <w:t xml:space="preserve">dotychczas używanych źródeł ciepła na kotły węglowe, w tym na </w:t>
      </w:r>
      <w:proofErr w:type="spellStart"/>
      <w:r w:rsidRPr="00896C79">
        <w:rPr>
          <w:rFonts w:asciiTheme="majorHAnsi" w:hAnsiTheme="majorHAnsi"/>
          <w:sz w:val="20"/>
          <w:szCs w:val="20"/>
        </w:rPr>
        <w:t>ekogoroszek</w:t>
      </w:r>
      <w:proofErr w:type="spellEnd"/>
      <w:r w:rsidRPr="00896C79">
        <w:rPr>
          <w:rFonts w:asciiTheme="majorHAnsi" w:hAnsiTheme="majorHAnsi"/>
          <w:sz w:val="20"/>
          <w:szCs w:val="20"/>
        </w:rPr>
        <w:t>, niezależnie od ich klasy</w:t>
      </w:r>
    </w:p>
    <w:p w:rsidR="00CE1A53" w:rsidRPr="00896C79" w:rsidRDefault="00CE1A53" w:rsidP="006D7C59">
      <w:pPr>
        <w:spacing w:after="0" w:line="240" w:lineRule="auto"/>
        <w:jc w:val="both"/>
        <w:rPr>
          <w:rFonts w:asciiTheme="majorHAnsi" w:hAnsiTheme="majorHAnsi"/>
          <w:sz w:val="20"/>
          <w:szCs w:val="20"/>
        </w:rPr>
      </w:pPr>
      <w:r w:rsidRPr="00896C79">
        <w:rPr>
          <w:rFonts w:asciiTheme="majorHAnsi" w:hAnsiTheme="majorHAnsi"/>
          <w:sz w:val="20"/>
          <w:szCs w:val="20"/>
        </w:rPr>
        <w:t xml:space="preserve">Wymiana źródeł ciepła dotyczy wyłącznie domów jednorodzinnych i mieszkań, lokale użytkowe są wyłączone z projektu. W przypadku działalności zarejestrowanej w domu jednorodzinnym / mieszkaniu, ale wykonywanej poza (w innym lokalu albo u klienta) należy wziąć pod uwagę, czy w mieszkaniu prowadzone są np. czynności administracyjne związane z prowadzoną działalnością, gromadzona jest dokumentacja podatkowa, umowy z kontrahentami i inne dokumenty. W takiej sytuacji można posiłkować się metodologią związaną z kwestiami </w:t>
      </w:r>
      <w:r w:rsidRPr="00896C79">
        <w:rPr>
          <w:rFonts w:asciiTheme="majorHAnsi" w:hAnsiTheme="majorHAnsi"/>
          <w:sz w:val="20"/>
          <w:szCs w:val="20"/>
        </w:rPr>
        <w:lastRenderedPageBreak/>
        <w:t>podatkowymi, np. podatkiem od nieruchomości. Gdy od części nieruchomości podatnik płaci wyższą stawkę podatku dla działalności gospodarczej, należałoby stosować przepisy o pomocy publicznej. Pomocą stanowiłaby tylko ta część dotacji, która proporcjonalnie odnosi się do powierzchni wykorzystywanej na działalność gospodarczą.</w:t>
      </w:r>
    </w:p>
    <w:p w:rsidR="00CE1A53" w:rsidRPr="00896C79" w:rsidRDefault="00CE1A53" w:rsidP="006D7C59">
      <w:pPr>
        <w:spacing w:after="0" w:line="240" w:lineRule="auto"/>
        <w:jc w:val="both"/>
        <w:rPr>
          <w:rFonts w:asciiTheme="majorHAnsi" w:hAnsiTheme="majorHAnsi"/>
          <w:sz w:val="20"/>
          <w:szCs w:val="20"/>
        </w:rPr>
      </w:pPr>
      <w:r w:rsidRPr="00896C79">
        <w:rPr>
          <w:rFonts w:asciiTheme="majorHAnsi" w:hAnsiTheme="majorHAnsi"/>
          <w:sz w:val="20"/>
          <w:szCs w:val="20"/>
        </w:rPr>
        <w:t xml:space="preserve">Zgodnie z zapisami Rozdziału 4 pkt 6 Wytycznych w zakresie kwalifikowalności wydatków w ramach Europejskiego Funduszu Rozwoju Regionalnego, Europejskiego Funduszu Społecznego oraz Funduszu Spójności na lata 2014-2020 nie mają one zastosowania do wydatków ponoszonych przez ostatecznych odbiorców, z zastrzeżeniem zapisów podrozdziału 6.20. Na podstawie zapisów przywołanego podrozdziału </w:t>
      </w:r>
      <w:proofErr w:type="spellStart"/>
      <w:r w:rsidRPr="00896C79">
        <w:rPr>
          <w:rFonts w:asciiTheme="majorHAnsi" w:hAnsiTheme="majorHAnsi"/>
          <w:sz w:val="20"/>
          <w:szCs w:val="20"/>
        </w:rPr>
        <w:t>Grantobiorca</w:t>
      </w:r>
      <w:proofErr w:type="spellEnd"/>
      <w:r w:rsidRPr="00896C79">
        <w:rPr>
          <w:rFonts w:asciiTheme="majorHAnsi" w:hAnsiTheme="majorHAnsi"/>
          <w:sz w:val="20"/>
          <w:szCs w:val="20"/>
        </w:rPr>
        <w:t xml:space="preserve"> zobowiązany jest do wykazania (w stosunku do </w:t>
      </w:r>
      <w:proofErr w:type="spellStart"/>
      <w:r w:rsidRPr="00896C79">
        <w:rPr>
          <w:rFonts w:asciiTheme="majorHAnsi" w:hAnsiTheme="majorHAnsi"/>
          <w:sz w:val="20"/>
          <w:szCs w:val="20"/>
        </w:rPr>
        <w:t>Grantodawcy</w:t>
      </w:r>
      <w:proofErr w:type="spellEnd"/>
      <w:r w:rsidRPr="00896C79">
        <w:rPr>
          <w:rFonts w:asciiTheme="majorHAnsi" w:hAnsiTheme="majorHAnsi"/>
          <w:sz w:val="20"/>
          <w:szCs w:val="20"/>
        </w:rPr>
        <w:t xml:space="preserve">), iż dokonane wydatki kwalifikowane zostały przez niego poniesione w sposób oszczędny, tzn. niezawyżony w stosunku do średnich cen i stawek rynkowych i spełniający wymogi uzyskiwania najlepszych efektów z danych nakładów. W celu spełnienia ww. wymagań umowa o powierzenie grantu zawierana pomiędzy </w:t>
      </w:r>
      <w:proofErr w:type="spellStart"/>
      <w:r w:rsidRPr="00896C79">
        <w:rPr>
          <w:rFonts w:asciiTheme="majorHAnsi" w:hAnsiTheme="majorHAnsi"/>
          <w:sz w:val="20"/>
          <w:szCs w:val="20"/>
        </w:rPr>
        <w:t>Grantodawcą</w:t>
      </w:r>
      <w:proofErr w:type="spellEnd"/>
      <w:r w:rsidRPr="00896C79">
        <w:rPr>
          <w:rFonts w:asciiTheme="majorHAnsi" w:hAnsiTheme="majorHAnsi"/>
          <w:sz w:val="20"/>
          <w:szCs w:val="20"/>
        </w:rPr>
        <w:t xml:space="preserve"> a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winna określać warunki rozliczenia grantu, w tym zakres obowiązków Grantobiorców w odniesieniu do ponoszonych przez nich wydatków kwalifikowanych np. zobowiązanie Grantobiorcy do bezpośredniego skierowania zapytania ofertowego dotyczącego realizowanego wydatku do potencjalnych wykonawców, przeprowadzenia badania rynku poprzez analizę stron www lub drogą telefoniczną w celu pozyskania porównania i wyboru najkorzystniejszej oferty rynkowej oraz zobowiązanie Grantobiorcy do udokumentowania przeprowadzonej procedury poprzez zgromadzenie i archiwizację stosownej dokumentacji (np. zapytań ofertowych, pisemnych ofert, zrzutów ekranowych, sporządzonego pisemnego oświadczenia dotyczącego przeprowadzonego rozeznania rynku).</w:t>
      </w:r>
    </w:p>
    <w:p w:rsidR="00CE1A53" w:rsidRPr="00896C79" w:rsidRDefault="00CE1A53" w:rsidP="006D7C59">
      <w:pPr>
        <w:spacing w:after="0" w:line="240" w:lineRule="auto"/>
        <w:jc w:val="both"/>
        <w:rPr>
          <w:rFonts w:asciiTheme="majorHAnsi" w:hAnsiTheme="majorHAnsi"/>
          <w:b/>
          <w:sz w:val="20"/>
          <w:szCs w:val="20"/>
        </w:rPr>
      </w:pPr>
      <w:r w:rsidRPr="00896C79">
        <w:rPr>
          <w:rFonts w:asciiTheme="majorHAnsi" w:hAnsiTheme="majorHAnsi"/>
          <w:b/>
          <w:sz w:val="20"/>
          <w:szCs w:val="20"/>
        </w:rPr>
        <w:t>Katalog Grantobiorców:</w:t>
      </w:r>
    </w:p>
    <w:p w:rsidR="00CE1A53" w:rsidRPr="00896C79" w:rsidRDefault="00CE1A53" w:rsidP="006D7C59">
      <w:pPr>
        <w:widowControl w:val="0"/>
        <w:spacing w:after="0" w:line="276" w:lineRule="auto"/>
        <w:jc w:val="both"/>
        <w:rPr>
          <w:rFonts w:asciiTheme="majorHAnsi" w:hAnsiTheme="majorHAnsi"/>
          <w:sz w:val="20"/>
          <w:szCs w:val="20"/>
        </w:rPr>
      </w:pPr>
      <w:r w:rsidRPr="00896C79">
        <w:rPr>
          <w:rFonts w:asciiTheme="majorHAnsi" w:hAnsiTheme="majorHAnsi"/>
          <w:sz w:val="20"/>
          <w:szCs w:val="20"/>
        </w:rPr>
        <w:t>Celem projektu granowego jest udzielenie „grantu” na wymianę wysokoemisyjnych źródeł ciepła przez osoby fizyczne będące:</w:t>
      </w:r>
    </w:p>
    <w:p w:rsidR="00CE1A53" w:rsidRPr="00896C79" w:rsidRDefault="00CE1A53" w:rsidP="006D7C59">
      <w:pPr>
        <w:pStyle w:val="Akapitzlist"/>
        <w:widowControl w:val="0"/>
        <w:spacing w:after="0" w:line="276" w:lineRule="auto"/>
        <w:ind w:left="0" w:firstLine="206"/>
        <w:jc w:val="both"/>
        <w:rPr>
          <w:rFonts w:asciiTheme="majorHAnsi" w:hAnsiTheme="majorHAnsi"/>
          <w:sz w:val="20"/>
          <w:szCs w:val="20"/>
        </w:rPr>
      </w:pPr>
      <w:r w:rsidRPr="00896C79">
        <w:rPr>
          <w:rFonts w:asciiTheme="majorHAnsi" w:hAnsiTheme="majorHAnsi" w:cs="Arial"/>
          <w:sz w:val="20"/>
          <w:szCs w:val="20"/>
        </w:rPr>
        <w:t xml:space="preserve">- </w:t>
      </w:r>
      <w:r w:rsidRPr="00896C79">
        <w:rPr>
          <w:rFonts w:asciiTheme="majorHAnsi" w:hAnsiTheme="majorHAnsi" w:cs="Arial"/>
          <w:sz w:val="20"/>
          <w:szCs w:val="20"/>
        </w:rPr>
        <w:tab/>
        <w:t>właścicielem domów jednorodzinnych</w:t>
      </w:r>
    </w:p>
    <w:p w:rsidR="00CE1A53" w:rsidRPr="00896C79" w:rsidRDefault="00CE1A53" w:rsidP="006D7C59">
      <w:pPr>
        <w:pStyle w:val="Akapitzlist"/>
        <w:widowControl w:val="0"/>
        <w:spacing w:after="0" w:line="276" w:lineRule="auto"/>
        <w:ind w:left="0" w:firstLine="206"/>
        <w:jc w:val="both"/>
        <w:rPr>
          <w:rFonts w:asciiTheme="majorHAnsi" w:hAnsiTheme="majorHAnsi"/>
          <w:sz w:val="20"/>
          <w:szCs w:val="20"/>
        </w:rPr>
      </w:pPr>
      <w:r w:rsidRPr="00896C79">
        <w:rPr>
          <w:rFonts w:asciiTheme="majorHAnsi" w:hAnsiTheme="majorHAnsi"/>
          <w:sz w:val="20"/>
          <w:szCs w:val="20"/>
        </w:rPr>
        <w:t xml:space="preserve">- </w:t>
      </w:r>
      <w:r w:rsidRPr="00896C79">
        <w:rPr>
          <w:rFonts w:asciiTheme="majorHAnsi" w:hAnsiTheme="majorHAnsi"/>
          <w:sz w:val="20"/>
          <w:szCs w:val="20"/>
        </w:rPr>
        <w:tab/>
        <w:t>właścicielem mieszkań w domach wielorodzinnych,</w:t>
      </w:r>
    </w:p>
    <w:p w:rsidR="00CE1A53" w:rsidRPr="00896C79" w:rsidRDefault="00CE1A53" w:rsidP="006D7C59">
      <w:pPr>
        <w:pStyle w:val="Akapitzlist"/>
        <w:widowControl w:val="0"/>
        <w:spacing w:after="0" w:line="276" w:lineRule="auto"/>
        <w:ind w:left="0"/>
        <w:jc w:val="both"/>
        <w:rPr>
          <w:rFonts w:asciiTheme="majorHAnsi" w:hAnsiTheme="majorHAnsi"/>
          <w:sz w:val="20"/>
          <w:szCs w:val="20"/>
        </w:rPr>
      </w:pPr>
      <w:r w:rsidRPr="00896C79">
        <w:rPr>
          <w:rFonts w:asciiTheme="majorHAnsi" w:hAnsiTheme="majorHAnsi"/>
          <w:sz w:val="20"/>
          <w:szCs w:val="20"/>
        </w:rPr>
        <w:t xml:space="preserve">- </w:t>
      </w:r>
      <w:r w:rsidRPr="00896C79">
        <w:rPr>
          <w:rFonts w:asciiTheme="majorHAnsi" w:hAnsiTheme="majorHAnsi"/>
          <w:sz w:val="20"/>
          <w:szCs w:val="20"/>
        </w:rPr>
        <w:tab/>
        <w:t xml:space="preserve">najemcą mieszkań w domach wielorodzinnych (posiadający tytuł do lokalu mieszkalnego oraz prawo do dysponowania lokalem na cele projektu w okresie realizacji i trwałości projektu), zwanymi dalej </w:t>
      </w:r>
      <w:proofErr w:type="spellStart"/>
      <w:r w:rsidRPr="00896C79">
        <w:rPr>
          <w:rFonts w:asciiTheme="majorHAnsi" w:hAnsiTheme="majorHAnsi"/>
          <w:sz w:val="20"/>
          <w:szCs w:val="20"/>
        </w:rPr>
        <w:t>Grantobiorcami</w:t>
      </w:r>
      <w:proofErr w:type="spellEnd"/>
      <w:r w:rsidRPr="00896C79">
        <w:rPr>
          <w:rFonts w:asciiTheme="majorHAnsi" w:hAnsiTheme="majorHAnsi"/>
          <w:sz w:val="20"/>
          <w:szCs w:val="20"/>
        </w:rPr>
        <w:t>, w celu zaspokojenia własnych potrzeb zmierzających do ograniczenia wysokiej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i innych zanieczyszczeń. </w:t>
      </w:r>
    </w:p>
    <w:p w:rsidR="00CE1A53" w:rsidRPr="00896C79" w:rsidRDefault="00CE1A53" w:rsidP="006D7C59">
      <w:pPr>
        <w:widowControl w:val="0"/>
        <w:spacing w:after="0" w:line="276" w:lineRule="auto"/>
        <w:jc w:val="both"/>
        <w:rPr>
          <w:rFonts w:asciiTheme="majorHAnsi" w:hAnsiTheme="majorHAnsi"/>
          <w:sz w:val="20"/>
          <w:szCs w:val="20"/>
        </w:rPr>
      </w:pP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xml:space="preserve"> może być także wspólnota mieszkaniowa, spółdzielnia mieszkaniowa czy TBS.</w:t>
      </w:r>
    </w:p>
    <w:p w:rsidR="00CE1A53" w:rsidRPr="00896C79" w:rsidRDefault="00CE1A53" w:rsidP="006D7C59">
      <w:pPr>
        <w:widowControl w:val="0"/>
        <w:spacing w:after="0" w:line="276" w:lineRule="auto"/>
        <w:jc w:val="both"/>
        <w:rPr>
          <w:rFonts w:asciiTheme="majorHAnsi" w:hAnsiTheme="majorHAnsi"/>
          <w:sz w:val="20"/>
          <w:szCs w:val="20"/>
        </w:rPr>
      </w:pPr>
      <w:r w:rsidRPr="00896C79">
        <w:rPr>
          <w:rFonts w:asciiTheme="majorHAnsi" w:hAnsiTheme="majorHAnsi"/>
          <w:sz w:val="20"/>
          <w:szCs w:val="20"/>
        </w:rPr>
        <w:t xml:space="preserve">Ww. katalog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uwzględnia zasadę posiadania prawa do dysponowania nieruchomością na cele realizacji projektu w odniesieniu do nieruchomości, na której/których realizowany będzie grant (w rozumieniu art. 3 pkt 11 ustawy z dnia 7 lipca 1994 r. Prawo budowlane (Dz. U. 2013 poz.1409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 z uwzględnieniem zasady zachowania trwałości projektu grantowego wynikającej z art. 71 Rozporządzenia nr 1303/2013.</w:t>
      </w:r>
    </w:p>
    <w:p w:rsidR="00CE1A53" w:rsidRPr="006D7C59" w:rsidRDefault="00CE1A53" w:rsidP="006D7C59">
      <w:pPr>
        <w:widowControl w:val="0"/>
        <w:spacing w:after="0" w:line="276" w:lineRule="auto"/>
        <w:jc w:val="both"/>
        <w:rPr>
          <w:rFonts w:asciiTheme="majorHAnsi" w:hAnsiTheme="majorHAnsi"/>
          <w:sz w:val="20"/>
          <w:szCs w:val="20"/>
        </w:rPr>
      </w:pP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nie może być jednocześnie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w:t>
      </w:r>
    </w:p>
    <w:p w:rsidR="00CE1A53" w:rsidRPr="00896C79" w:rsidRDefault="00CE1A53" w:rsidP="006D7C59">
      <w:pPr>
        <w:spacing w:after="0"/>
        <w:rPr>
          <w:rFonts w:asciiTheme="majorHAnsi" w:hAnsiTheme="majorHAnsi"/>
          <w:b/>
          <w:sz w:val="20"/>
          <w:szCs w:val="20"/>
        </w:rPr>
      </w:pPr>
      <w:r w:rsidRPr="00896C79">
        <w:rPr>
          <w:rFonts w:asciiTheme="majorHAnsi" w:hAnsiTheme="majorHAnsi"/>
          <w:b/>
          <w:sz w:val="20"/>
          <w:szCs w:val="20"/>
        </w:rPr>
        <w:t>Kryteria wyboru Grantobiorców:</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 xml:space="preserve">O grant mogą ubiegać się: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1. </w:t>
      </w:r>
      <w:r w:rsidRPr="00896C79">
        <w:rPr>
          <w:rFonts w:asciiTheme="majorHAnsi" w:hAnsiTheme="majorHAnsi"/>
          <w:sz w:val="20"/>
          <w:szCs w:val="20"/>
        </w:rPr>
        <w:tab/>
        <w:t>Osoby zamieszkałe/prowadzące działalność gospodarczą na obszarze Miasta Lubań.</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2. </w:t>
      </w:r>
      <w:r w:rsidRPr="00896C79">
        <w:rPr>
          <w:rFonts w:asciiTheme="majorHAnsi" w:hAnsiTheme="majorHAnsi"/>
          <w:sz w:val="20"/>
          <w:szCs w:val="20"/>
        </w:rPr>
        <w:tab/>
        <w:t xml:space="preserve">Osoby posiadające prawo do dysponowania nieruchomością (działką wraz z istniejącym budynkiem, dla którego planowany jest montaż instalacji w ramach projektu) położoną na obszarze objętym partnerstwem.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Dopuszczalne formy prawa dysponowania nieruchomością: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3.1.</w:t>
      </w:r>
      <w:r w:rsidRPr="00896C79">
        <w:rPr>
          <w:rFonts w:asciiTheme="majorHAnsi" w:hAnsiTheme="majorHAnsi"/>
          <w:sz w:val="20"/>
          <w:szCs w:val="20"/>
        </w:rPr>
        <w:tab/>
        <w:t xml:space="preserve">własność – dokumenty zgłoszeniowe podpisuje jedynie właściciel;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3.2. </w:t>
      </w:r>
      <w:r w:rsidRPr="00896C79">
        <w:rPr>
          <w:rFonts w:asciiTheme="majorHAnsi" w:hAnsiTheme="majorHAnsi"/>
          <w:sz w:val="20"/>
          <w:szCs w:val="20"/>
        </w:rPr>
        <w:tab/>
        <w:t xml:space="preserve">współwłasność – wszyscy współwłaściciele muszą podpisać dokumenty zgłoszeniowe. Sytuacja ta dotyczy również małżeństw nieposiadających udokumentowanej rozdzielności majątkowej;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3.3. </w:t>
      </w:r>
      <w:r w:rsidRPr="00896C79">
        <w:rPr>
          <w:rFonts w:asciiTheme="majorHAnsi" w:hAnsiTheme="majorHAnsi"/>
          <w:sz w:val="20"/>
          <w:szCs w:val="20"/>
        </w:rPr>
        <w:tab/>
        <w:t>inne udokumentowane prawo do dysponowania nieruchomością – pod warunkiem, że obejmuje co najmniej okres trwałości projektu, dokumenty zgłoszeniowe podpisują wszystkie osoby wskazane w dokumencie, jako posiadające na jego podstawie prawo do dysponowania nieruchomością;</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4. </w:t>
      </w:r>
      <w:r w:rsidRPr="00896C79">
        <w:rPr>
          <w:rFonts w:asciiTheme="majorHAnsi" w:hAnsiTheme="majorHAnsi"/>
          <w:sz w:val="20"/>
          <w:szCs w:val="20"/>
        </w:rPr>
        <w:tab/>
        <w:t xml:space="preserve">Kryteria oceny wniosków: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ab/>
        <w:t xml:space="preserve">W oparciu o przedłożony wniosek o udzielenie grantu zgodnie z niniejszą procedurą opisaną dalej, </w:t>
      </w: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każdorazowo dokona oceny zgodnie z kryteriami poniżej. W oparciu o powyższe zostanie </w:t>
      </w:r>
      <w:r w:rsidRPr="00896C79">
        <w:rPr>
          <w:rFonts w:asciiTheme="majorHAnsi" w:hAnsiTheme="majorHAnsi"/>
          <w:sz w:val="20"/>
          <w:szCs w:val="20"/>
        </w:rPr>
        <w:lastRenderedPageBreak/>
        <w:t xml:space="preserve">stworzona potencjalna lista Grantobiorców. Ostateczna lista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zostanie utworzona po zatwierdzeniu wniosku o dofinansowanie.</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4.A</w:t>
      </w:r>
      <w:r w:rsidRPr="00896C79">
        <w:rPr>
          <w:rFonts w:asciiTheme="majorHAnsi" w:hAnsiTheme="majorHAnsi"/>
          <w:sz w:val="20"/>
          <w:szCs w:val="20"/>
        </w:rPr>
        <w:tab/>
        <w:t>OCENA FORMALNA OBLIGATORYJNA:</w:t>
      </w:r>
    </w:p>
    <w:p w:rsidR="00CE1A53"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ab/>
        <w:t>Niespełnienie poniższych kryterium oznacza odrzucenie wniosku o udzielenie grantu:</w:t>
      </w:r>
    </w:p>
    <w:p w:rsidR="00915E3C" w:rsidRDefault="006D7C59" w:rsidP="00915E3C">
      <w:pPr>
        <w:autoSpaceDE w:val="0"/>
        <w:autoSpaceDN w:val="0"/>
        <w:adjustRightInd w:val="0"/>
        <w:spacing w:after="0"/>
        <w:rPr>
          <w:rFonts w:asciiTheme="majorHAnsi" w:hAnsiTheme="majorHAnsi" w:cs="Arial"/>
          <w:sz w:val="20"/>
          <w:szCs w:val="20"/>
        </w:rPr>
      </w:pPr>
      <w:r>
        <w:rPr>
          <w:rFonts w:asciiTheme="majorHAnsi" w:hAnsiTheme="majorHAnsi"/>
          <w:sz w:val="20"/>
          <w:szCs w:val="20"/>
        </w:rPr>
        <w:t xml:space="preserve">4.A.1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typu projektu</w:t>
      </w:r>
      <w:r w:rsidR="00915E3C">
        <w:rPr>
          <w:rFonts w:asciiTheme="majorHAnsi" w:eastAsia="Times New Roman" w:hAnsiTheme="majorHAnsi" w:cs="Arial"/>
          <w:kern w:val="1"/>
          <w:sz w:val="20"/>
          <w:szCs w:val="20"/>
        </w:rPr>
        <w:t xml:space="preserve"> . </w:t>
      </w:r>
      <w:r w:rsidRPr="00896C79">
        <w:rPr>
          <w:rFonts w:asciiTheme="majorHAnsi" w:eastAsia="Times New Roman" w:hAnsiTheme="majorHAnsi" w:cs="Arial"/>
          <w:kern w:val="1"/>
          <w:sz w:val="20"/>
          <w:szCs w:val="20"/>
        </w:rPr>
        <w:t>W ramach tego kryterium sprawdzane będzie czy</w:t>
      </w:r>
      <w:r>
        <w:rPr>
          <w:rFonts w:asciiTheme="majorHAnsi" w:eastAsia="Times New Roman" w:hAnsiTheme="majorHAnsi" w:cs="Arial"/>
          <w:kern w:val="1"/>
          <w:sz w:val="20"/>
          <w:szCs w:val="20"/>
        </w:rPr>
        <w:t xml:space="preserve"> </w:t>
      </w:r>
      <w:r w:rsidR="00915E3C">
        <w:rPr>
          <w:rFonts w:asciiTheme="majorHAnsi" w:eastAsia="Times New Roman" w:hAnsiTheme="majorHAnsi" w:cs="Arial"/>
          <w:kern w:val="1"/>
          <w:sz w:val="20"/>
          <w:szCs w:val="20"/>
        </w:rPr>
        <w:t xml:space="preserve"> projekt jest </w:t>
      </w:r>
      <w:r w:rsidRPr="00896C79">
        <w:rPr>
          <w:rFonts w:asciiTheme="majorHAnsi" w:eastAsia="Times New Roman" w:hAnsiTheme="majorHAnsi" w:cs="Arial"/>
          <w:kern w:val="1"/>
          <w:sz w:val="20"/>
          <w:szCs w:val="20"/>
        </w:rPr>
        <w:t>zgod</w:t>
      </w:r>
      <w:r>
        <w:rPr>
          <w:rFonts w:asciiTheme="majorHAnsi" w:eastAsia="Times New Roman" w:hAnsiTheme="majorHAnsi" w:cs="Arial"/>
          <w:kern w:val="1"/>
          <w:sz w:val="20"/>
          <w:szCs w:val="20"/>
        </w:rPr>
        <w:t xml:space="preserve">ny z typem projektów wskazanym </w:t>
      </w:r>
      <w:r w:rsidRPr="00896C79">
        <w:rPr>
          <w:rFonts w:asciiTheme="majorHAnsi" w:eastAsia="Times New Roman" w:hAnsiTheme="majorHAnsi" w:cs="Arial"/>
          <w:kern w:val="1"/>
          <w:sz w:val="20"/>
          <w:szCs w:val="20"/>
        </w:rPr>
        <w:t>w procedurze grantowej.</w:t>
      </w:r>
      <w:r w:rsidR="00915E3C">
        <w:rPr>
          <w:rFonts w:asciiTheme="majorHAnsi" w:eastAsia="Times New Roman" w:hAnsiTheme="majorHAnsi" w:cs="Arial"/>
          <w:kern w:val="1"/>
          <w:sz w:val="20"/>
          <w:szCs w:val="20"/>
        </w:rPr>
        <w:t xml:space="preserve"> </w:t>
      </w:r>
      <w:r w:rsidR="00915E3C" w:rsidRPr="00896C79">
        <w:rPr>
          <w:rFonts w:asciiTheme="majorHAnsi" w:hAnsiTheme="majorHAnsi" w:cs="Arial"/>
          <w:sz w:val="20"/>
          <w:szCs w:val="20"/>
        </w:rPr>
        <w:t>Kryterium</w:t>
      </w:r>
      <w:r w:rsidR="00915E3C">
        <w:rPr>
          <w:rFonts w:asciiTheme="majorHAnsi" w:hAnsiTheme="majorHAnsi" w:cs="Arial"/>
          <w:sz w:val="20"/>
          <w:szCs w:val="20"/>
        </w:rPr>
        <w:t xml:space="preserve"> obligatoryjne (spełnienie jest </w:t>
      </w:r>
      <w:r w:rsidR="00915E3C" w:rsidRPr="00896C79">
        <w:rPr>
          <w:rFonts w:asciiTheme="majorHAnsi" w:hAnsiTheme="majorHAnsi" w:cs="Arial"/>
          <w:sz w:val="20"/>
          <w:szCs w:val="20"/>
        </w:rPr>
        <w:t>niezbędne dla możliwości otrzymania dofinansowania). Niespełnienie kryte</w:t>
      </w:r>
      <w:r w:rsidR="00915E3C">
        <w:rPr>
          <w:rFonts w:asciiTheme="majorHAnsi" w:hAnsiTheme="majorHAnsi" w:cs="Arial"/>
          <w:sz w:val="20"/>
          <w:szCs w:val="20"/>
        </w:rPr>
        <w:t>rium oznacza odrzucenie wniosku.</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hAnsiTheme="majorHAnsi" w:cs="Arial"/>
          <w:sz w:val="20"/>
          <w:szCs w:val="20"/>
        </w:rPr>
        <w:t xml:space="preserve">4.A.2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wnioskodawcy</w:t>
      </w:r>
      <w:r>
        <w:rPr>
          <w:rFonts w:asciiTheme="majorHAnsi" w:eastAsia="Times New Roman" w:hAnsiTheme="majorHAnsi" w:cs="Arial"/>
          <w:b/>
          <w:i/>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sprawdzane będzie czy wnioskodawca jest uprawniony do ubiegania się o wsparcie w ramach niniejszego projektu(zgodnie z katalogiem wnioskodawców określonym w procedurze grantowej)</w:t>
      </w:r>
      <w:r w:rsidRPr="00915E3C">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4.A.3 Kryterium: </w:t>
      </w:r>
      <w:r w:rsidRPr="00915E3C">
        <w:rPr>
          <w:rFonts w:asciiTheme="majorHAnsi" w:eastAsia="Times New Roman" w:hAnsiTheme="majorHAnsi" w:cs="Arial"/>
          <w:b/>
          <w:i/>
          <w:kern w:val="1"/>
          <w:sz w:val="20"/>
          <w:szCs w:val="20"/>
        </w:rPr>
        <w:t>Zgodność z limitami</w:t>
      </w:r>
      <w:r w:rsidRPr="00915E3C">
        <w:rPr>
          <w:rFonts w:asciiTheme="majorHAnsi" w:hAnsiTheme="majorHAnsi"/>
          <w:b/>
          <w:i/>
          <w:sz w:val="20"/>
          <w:szCs w:val="20"/>
        </w:rPr>
        <w:t xml:space="preserve"> </w:t>
      </w:r>
      <w:r w:rsidRPr="00915E3C">
        <w:rPr>
          <w:rFonts w:asciiTheme="majorHAnsi" w:eastAsia="Times New Roman" w:hAnsiTheme="majorHAnsi" w:cs="Arial"/>
          <w:b/>
          <w:i/>
          <w:kern w:val="1"/>
          <w:sz w:val="20"/>
          <w:szCs w:val="20"/>
        </w:rPr>
        <w:t>dla określonych kategorii kosztów</w:t>
      </w:r>
      <w:r>
        <w:rPr>
          <w:rFonts w:asciiTheme="majorHAnsi" w:eastAsia="Times New Roman" w:hAnsiTheme="majorHAnsi" w:cs="Arial"/>
          <w:b/>
          <w:i/>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weryfikowane jest, czy we wniosku o udzielenie grantu nie przekroczono limitów dla określonych kategorii kosztów w procedurze grantowej,.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 wniosku</w:t>
      </w:r>
      <w:r>
        <w:rPr>
          <w:rFonts w:asciiTheme="majorHAnsi" w:eastAsia="Times New Roman" w:hAnsiTheme="majorHAnsi" w:cs="Arial"/>
          <w:kern w:val="1"/>
          <w:sz w:val="20"/>
          <w:szCs w:val="20"/>
        </w:rPr>
        <w:t>.</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4.A.4 </w:t>
      </w:r>
      <w:r w:rsidRPr="00896C79">
        <w:rPr>
          <w:rFonts w:asciiTheme="majorHAnsi" w:eastAsia="Times New Roman" w:hAnsiTheme="majorHAnsi" w:cs="Arial"/>
          <w:kern w:val="1"/>
          <w:sz w:val="20"/>
          <w:szCs w:val="20"/>
        </w:rPr>
        <w:t xml:space="preserve"> </w:t>
      </w:r>
      <w:r>
        <w:rPr>
          <w:rFonts w:asciiTheme="majorHAnsi" w:eastAsia="Times New Roman" w:hAnsiTheme="majorHAnsi" w:cs="Arial"/>
          <w:kern w:val="1"/>
          <w:sz w:val="20"/>
          <w:szCs w:val="20"/>
        </w:rPr>
        <w:t xml:space="preserve">Kryterium: </w:t>
      </w:r>
      <w:r w:rsidRPr="00915E3C">
        <w:rPr>
          <w:rFonts w:asciiTheme="majorHAnsi" w:eastAsia="Times New Roman" w:hAnsiTheme="majorHAnsi" w:cs="Arial"/>
          <w:b/>
          <w:kern w:val="1"/>
          <w:sz w:val="20"/>
          <w:szCs w:val="20"/>
        </w:rPr>
        <w:t>Niepodleganie wykluczeniu z możliwości otrzymania dofinansowania ze środków Unii Europejskiej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Wnioskodawca nie podlega wykluczeniu z możliwości otrzymania dofinansowania ze środków Unii Europejskiej.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Spełnienie kryterium jest weryfikowane na podstawie podpisanego oświadczenia.</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 wniosku</w:t>
      </w:r>
      <w:r>
        <w:rPr>
          <w:rFonts w:asciiTheme="majorHAnsi" w:eastAsia="Times New Roman" w:hAnsiTheme="majorHAnsi" w:cs="Arial"/>
          <w:kern w:val="1"/>
          <w:sz w:val="20"/>
          <w:szCs w:val="20"/>
        </w:rPr>
        <w:t>.</w:t>
      </w:r>
    </w:p>
    <w:p w:rsidR="00915E3C" w:rsidRDefault="00915E3C" w:rsidP="00915E3C">
      <w:pPr>
        <w:snapToGri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4.A.5 Kryterium: </w:t>
      </w:r>
      <w:r w:rsidRPr="00915E3C">
        <w:rPr>
          <w:rFonts w:asciiTheme="majorHAnsi" w:eastAsia="Times New Roman" w:hAnsiTheme="majorHAnsi" w:cs="Arial"/>
          <w:b/>
          <w:i/>
          <w:kern w:val="1"/>
          <w:sz w:val="20"/>
          <w:szCs w:val="20"/>
        </w:rPr>
        <w:t>Zakaz podwójnego finansowania.</w:t>
      </w:r>
      <w:r>
        <w:rPr>
          <w:rFonts w:asciiTheme="majorHAnsi" w:eastAsia="Times New Roman" w:hAnsiTheme="majorHAnsi" w:cs="Arial"/>
          <w:b/>
          <w:kern w:val="1"/>
          <w:sz w:val="20"/>
          <w:szCs w:val="20"/>
        </w:rPr>
        <w:t xml:space="preserve"> </w:t>
      </w:r>
      <w:r w:rsidRPr="00896C79">
        <w:rPr>
          <w:rFonts w:asciiTheme="majorHAnsi" w:eastAsia="Times New Roman" w:hAnsiTheme="majorHAnsi" w:cs="Arial"/>
          <w:kern w:val="1"/>
          <w:sz w:val="20"/>
          <w:szCs w:val="20"/>
        </w:rPr>
        <w:t xml:space="preserve">W ramach tego kryterium weryfikowane będzie czy w wyniku otrzymania przez projekt dofinansowania we wnioskowanej wysokości, na określone we wniosku o dofinansowanie wydatki </w:t>
      </w:r>
      <w:proofErr w:type="spellStart"/>
      <w:r w:rsidRPr="00896C79">
        <w:rPr>
          <w:rFonts w:asciiTheme="majorHAnsi" w:eastAsia="Times New Roman" w:hAnsiTheme="majorHAnsi" w:cs="Arial"/>
          <w:kern w:val="1"/>
          <w:sz w:val="20"/>
          <w:szCs w:val="20"/>
        </w:rPr>
        <w:t>kwalifikowalne</w:t>
      </w:r>
      <w:proofErr w:type="spellEnd"/>
      <w:r w:rsidRPr="00896C79">
        <w:rPr>
          <w:rFonts w:asciiTheme="majorHAnsi" w:eastAsia="Times New Roman" w:hAnsiTheme="majorHAnsi" w:cs="Arial"/>
          <w:kern w:val="1"/>
          <w:sz w:val="20"/>
          <w:szCs w:val="20"/>
        </w:rPr>
        <w:t xml:space="preserve">, nie dojdzie w projekcie do podwójnego dofinansowania wydatków </w:t>
      </w:r>
      <w:proofErr w:type="spellStart"/>
      <w:r w:rsidRPr="00896C79">
        <w:rPr>
          <w:rFonts w:asciiTheme="majorHAnsi" w:eastAsia="Times New Roman" w:hAnsiTheme="majorHAnsi" w:cs="Arial"/>
          <w:kern w:val="1"/>
          <w:sz w:val="20"/>
          <w:szCs w:val="20"/>
        </w:rPr>
        <w:t>kwalifikowalnych</w:t>
      </w:r>
      <w:proofErr w:type="spellEnd"/>
      <w:r w:rsidRPr="00896C79">
        <w:rPr>
          <w:rFonts w:asciiTheme="majorHAnsi" w:eastAsia="Times New Roman" w:hAnsiTheme="majorHAnsi" w:cs="Arial"/>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Spełnienie kryterium jest weryfikowane na podstawie podpisanego oświadczenia</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Pr="00896C79" w:rsidRDefault="00915E3C" w:rsidP="00915E3C">
      <w:pPr>
        <w:autoSpaceDE w:val="0"/>
        <w:autoSpaceDN w:val="0"/>
        <w:adjustRightIn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4.A.6 </w:t>
      </w:r>
      <w:proofErr w:type="spellStart"/>
      <w:r>
        <w:rPr>
          <w:rFonts w:asciiTheme="majorHAnsi" w:eastAsia="Times New Roman" w:hAnsiTheme="majorHAnsi" w:cs="Arial"/>
          <w:kern w:val="1"/>
          <w:sz w:val="20"/>
          <w:szCs w:val="20"/>
        </w:rPr>
        <w:t>Krzterium</w:t>
      </w:r>
      <w:proofErr w:type="spellEnd"/>
      <w:r>
        <w:rPr>
          <w:rFonts w:asciiTheme="majorHAnsi" w:eastAsia="Times New Roman" w:hAnsiTheme="majorHAnsi" w:cs="Arial"/>
          <w:kern w:val="1"/>
          <w:sz w:val="20"/>
          <w:szCs w:val="20"/>
        </w:rPr>
        <w:t xml:space="preserve">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wydatków w ramach projektu</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Wszystkie  typy wydatków przedstawione do dofinansowania  w ramach projektu są kwalifikowane zgodnie z procedurą grantową.</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Pr="00896C79" w:rsidRDefault="00915E3C" w:rsidP="00915E3C">
      <w:pPr>
        <w:autoSpaceDE w:val="0"/>
        <w:autoSpaceDN w:val="0"/>
        <w:adjustRightIn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4.A.7 Kryterium:  </w:t>
      </w:r>
      <w:r w:rsidRPr="00915E3C">
        <w:rPr>
          <w:rFonts w:asciiTheme="majorHAnsi" w:eastAsia="Times New Roman" w:hAnsiTheme="majorHAnsi" w:cs="Arial"/>
          <w:b/>
          <w:i/>
          <w:kern w:val="1"/>
          <w:sz w:val="20"/>
          <w:szCs w:val="20"/>
        </w:rPr>
        <w:t>Miejsce realizacji projektu</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będzie weryfikowane czy projekt jest realizowany w granicach administracyjnych Miasta Lubań.</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w:t>
      </w:r>
      <w:r>
        <w:rPr>
          <w:rFonts w:asciiTheme="majorHAnsi" w:eastAsia="Times New Roman" w:hAnsiTheme="majorHAnsi" w:cs="Arial"/>
          <w:kern w:val="1"/>
          <w:sz w:val="20"/>
          <w:szCs w:val="20"/>
        </w:rPr>
        <w:t xml:space="preserve"> wniosku.</w:t>
      </w:r>
    </w:p>
    <w:p w:rsidR="00915E3C" w:rsidRDefault="00915E3C" w:rsidP="00915E3C">
      <w:pPr>
        <w:spacing w:line="240" w:lineRule="auto"/>
        <w:jc w:val="both"/>
        <w:rPr>
          <w:rFonts w:asciiTheme="majorHAnsi" w:hAnsiTheme="majorHAnsi" w:cs="Arial"/>
          <w:sz w:val="20"/>
          <w:szCs w:val="20"/>
        </w:rPr>
      </w:pPr>
      <w:r>
        <w:rPr>
          <w:rFonts w:asciiTheme="majorHAnsi" w:eastAsia="Times New Roman" w:hAnsiTheme="majorHAnsi" w:cs="Arial"/>
          <w:kern w:val="1"/>
          <w:sz w:val="20"/>
          <w:szCs w:val="20"/>
        </w:rPr>
        <w:t xml:space="preserve">4.A.8 Kryterium: </w:t>
      </w:r>
      <w:r w:rsidRPr="00915E3C">
        <w:rPr>
          <w:rFonts w:asciiTheme="majorHAnsi" w:hAnsiTheme="majorHAnsi" w:cs="Arial"/>
          <w:b/>
          <w:i/>
          <w:kern w:val="2"/>
          <w:sz w:val="20"/>
          <w:szCs w:val="20"/>
        </w:rPr>
        <w:t xml:space="preserve">Ocena </w:t>
      </w:r>
      <w:r>
        <w:rPr>
          <w:rFonts w:asciiTheme="majorHAnsi" w:hAnsiTheme="majorHAnsi" w:cs="Arial"/>
          <w:b/>
          <w:i/>
          <w:kern w:val="2"/>
          <w:sz w:val="20"/>
          <w:szCs w:val="20"/>
        </w:rPr>
        <w:t xml:space="preserve">występowania pomocy publicznej </w:t>
      </w:r>
      <w:r w:rsidRPr="00915E3C">
        <w:rPr>
          <w:rFonts w:asciiTheme="majorHAnsi" w:hAnsiTheme="majorHAnsi" w:cs="Arial"/>
          <w:b/>
          <w:i/>
          <w:kern w:val="2"/>
          <w:sz w:val="20"/>
          <w:szCs w:val="20"/>
        </w:rPr>
        <w:t xml:space="preserve">/pomoc de </w:t>
      </w:r>
      <w:proofErr w:type="spellStart"/>
      <w:r w:rsidRPr="00915E3C">
        <w:rPr>
          <w:rFonts w:asciiTheme="majorHAnsi" w:hAnsiTheme="majorHAnsi" w:cs="Arial"/>
          <w:b/>
          <w:i/>
          <w:kern w:val="2"/>
          <w:sz w:val="20"/>
          <w:szCs w:val="20"/>
        </w:rPr>
        <w:t>minimis</w:t>
      </w:r>
      <w:proofErr w:type="spellEnd"/>
      <w:r>
        <w:rPr>
          <w:rFonts w:asciiTheme="majorHAnsi" w:hAnsiTheme="majorHAnsi" w:cs="Arial"/>
          <w:kern w:val="2"/>
          <w:sz w:val="20"/>
          <w:szCs w:val="20"/>
        </w:rPr>
        <w:t xml:space="preserve">. </w:t>
      </w:r>
      <w:r w:rsidRPr="00896C79">
        <w:rPr>
          <w:rFonts w:asciiTheme="majorHAnsi" w:hAnsiTheme="majorHAnsi"/>
          <w:sz w:val="20"/>
          <w:szCs w:val="20"/>
        </w:rPr>
        <w:t xml:space="preserve">W ramach kryterium następuje weryfikacja, czy wniosek o udzielenie grantu jest złożony poprawnie i umożliwia zakwalifikowanie projektu pod kątem występowania pomocy publicznej/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oraz czy kwal</w:t>
      </w:r>
      <w:r>
        <w:rPr>
          <w:rFonts w:asciiTheme="majorHAnsi" w:hAnsiTheme="majorHAnsi"/>
          <w:sz w:val="20"/>
          <w:szCs w:val="20"/>
        </w:rPr>
        <w:t xml:space="preserve">ifikacja projektu jest zgodna z </w:t>
      </w:r>
      <w:r w:rsidRPr="00896C79">
        <w:rPr>
          <w:rFonts w:asciiTheme="majorHAnsi" w:hAnsiTheme="majorHAnsi"/>
          <w:sz w:val="20"/>
          <w:szCs w:val="20"/>
        </w:rPr>
        <w:t>Regulaminem konkursu.</w:t>
      </w:r>
      <w:r>
        <w:rPr>
          <w:rFonts w:asciiTheme="majorHAnsi" w:hAnsiTheme="majorHAnsi"/>
          <w:sz w:val="20"/>
          <w:szCs w:val="20"/>
        </w:rPr>
        <w:t xml:space="preserve"> </w:t>
      </w: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w:t>
      </w:r>
      <w:r>
        <w:rPr>
          <w:rFonts w:asciiTheme="majorHAnsi" w:hAnsiTheme="majorHAnsi" w:cs="Arial"/>
          <w:sz w:val="20"/>
          <w:szCs w:val="20"/>
        </w:rPr>
        <w:t xml:space="preserve">y skutkuje jego odrzuceniem.  </w:t>
      </w:r>
      <w:r w:rsidRPr="00896C79">
        <w:rPr>
          <w:rFonts w:asciiTheme="majorHAnsi" w:hAnsiTheme="majorHAnsi" w:cs="Arial"/>
          <w:sz w:val="20"/>
          <w:szCs w:val="20"/>
        </w:rPr>
        <w:t>Możliwości jednorazowej korekty</w:t>
      </w:r>
      <w:r>
        <w:rPr>
          <w:rFonts w:asciiTheme="majorHAnsi" w:hAnsiTheme="majorHAnsi" w:cs="Arial"/>
          <w:sz w:val="20"/>
          <w:szCs w:val="20"/>
        </w:rPr>
        <w:t>.</w:t>
      </w:r>
    </w:p>
    <w:p w:rsidR="00915E3C" w:rsidRPr="00915E3C" w:rsidRDefault="00915E3C" w:rsidP="00915E3C">
      <w:pPr>
        <w:spacing w:line="240" w:lineRule="auto"/>
        <w:rPr>
          <w:rFonts w:asciiTheme="majorHAnsi" w:hAnsiTheme="majorHAnsi" w:cs="Arial"/>
          <w:kern w:val="2"/>
          <w:sz w:val="20"/>
          <w:szCs w:val="20"/>
        </w:rPr>
      </w:pPr>
      <w:r>
        <w:rPr>
          <w:rFonts w:asciiTheme="majorHAnsi" w:hAnsiTheme="majorHAnsi" w:cs="Arial"/>
          <w:sz w:val="20"/>
          <w:szCs w:val="20"/>
        </w:rPr>
        <w:t xml:space="preserve">4.A.9 Kryterium: </w:t>
      </w:r>
      <w:r w:rsidRPr="00915E3C">
        <w:rPr>
          <w:rFonts w:asciiTheme="majorHAnsi" w:hAnsiTheme="majorHAnsi" w:cs="Arial"/>
          <w:b/>
          <w:i/>
          <w:kern w:val="2"/>
          <w:sz w:val="20"/>
          <w:szCs w:val="20"/>
        </w:rPr>
        <w:t>Maksymalny limit dofinansowania</w:t>
      </w:r>
      <w:r>
        <w:rPr>
          <w:rFonts w:asciiTheme="majorHAnsi" w:hAnsiTheme="majorHAnsi" w:cs="Arial"/>
          <w:kern w:val="2"/>
          <w:sz w:val="20"/>
          <w:szCs w:val="20"/>
        </w:rPr>
        <w:t xml:space="preserve">. </w:t>
      </w:r>
      <w:r w:rsidRPr="00896C79">
        <w:rPr>
          <w:rFonts w:asciiTheme="majorHAnsi" w:hAnsiTheme="majorHAnsi"/>
          <w:sz w:val="20"/>
          <w:szCs w:val="20"/>
        </w:rPr>
        <w:t>W ramach kryterium następuje weryfikacja, czy wyrażony procentowo (%) i kwotowo ( PLN) we wniosku o udzielenie grantu poziom dofinansowania nie przekracza maksymalnego limitu.</w:t>
      </w:r>
      <w:r>
        <w:rPr>
          <w:rFonts w:asciiTheme="majorHAnsi" w:hAnsiTheme="majorHAnsi"/>
          <w:sz w:val="20"/>
          <w:szCs w:val="20"/>
        </w:rPr>
        <w:t xml:space="preserve"> </w:t>
      </w:r>
      <w:r w:rsidRPr="00896C79">
        <w:rPr>
          <w:rFonts w:asciiTheme="majorHAnsi" w:hAnsiTheme="majorHAnsi" w:cs="Arial"/>
          <w:kern w:val="2"/>
          <w:sz w:val="20"/>
          <w:szCs w:val="20"/>
        </w:rPr>
        <w:t>Kryterium obligatoryjne</w:t>
      </w:r>
      <w:r>
        <w:rPr>
          <w:rFonts w:asciiTheme="majorHAnsi" w:hAnsiTheme="majorHAnsi" w:cs="Arial"/>
          <w:kern w:val="2"/>
          <w:sz w:val="20"/>
          <w:szCs w:val="20"/>
        </w:rPr>
        <w:t xml:space="preserve"> </w:t>
      </w:r>
      <w:r w:rsidRPr="00896C79">
        <w:rPr>
          <w:rFonts w:asciiTheme="majorHAnsi" w:hAnsiTheme="majorHAnsi" w:cs="Arial"/>
          <w:kern w:val="2"/>
          <w:sz w:val="20"/>
          <w:szCs w:val="20"/>
        </w:rPr>
        <w:t>(spełnienie jest niezbędne dla możliwości otrzymania dofinansowania).</w:t>
      </w:r>
      <w:r>
        <w:rPr>
          <w:rFonts w:asciiTheme="majorHAnsi" w:hAnsiTheme="majorHAnsi" w:cs="Arial"/>
          <w:kern w:val="2"/>
          <w:sz w:val="20"/>
          <w:szCs w:val="20"/>
        </w:rPr>
        <w:t xml:space="preserve"> </w:t>
      </w:r>
      <w:r w:rsidRPr="00896C79">
        <w:rPr>
          <w:rFonts w:asciiTheme="majorHAnsi" w:hAnsiTheme="majorHAnsi" w:cs="Arial"/>
          <w:kern w:val="2"/>
          <w:sz w:val="20"/>
          <w:szCs w:val="20"/>
        </w:rPr>
        <w:t>Dopuszcza się skierowanie projektu do poprawy / uzupełnienia w zakresie skutkującym spełnianiem kryterium.</w:t>
      </w:r>
      <w:r>
        <w:rPr>
          <w:rFonts w:asciiTheme="majorHAnsi" w:hAnsiTheme="majorHAnsi" w:cs="Arial"/>
          <w:kern w:val="2"/>
          <w:sz w:val="20"/>
          <w:szCs w:val="20"/>
        </w:rPr>
        <w:t xml:space="preserve"> </w:t>
      </w:r>
      <w:r w:rsidRPr="00896C79">
        <w:rPr>
          <w:rFonts w:asciiTheme="majorHAnsi" w:hAnsiTheme="majorHAnsi" w:cs="Arial"/>
          <w:kern w:val="2"/>
          <w:sz w:val="20"/>
          <w:szCs w:val="20"/>
        </w:rPr>
        <w:t>Niespełnienie kryterium po wezwaniu do uzupełnienia / poprawy skutkuje jego odrzuceniem.</w:t>
      </w:r>
      <w:r>
        <w:rPr>
          <w:rFonts w:asciiTheme="majorHAnsi" w:hAnsiTheme="majorHAnsi" w:cs="Arial"/>
          <w:kern w:val="2"/>
          <w:sz w:val="20"/>
          <w:szCs w:val="20"/>
        </w:rPr>
        <w:t xml:space="preserve"> </w:t>
      </w:r>
      <w:r w:rsidRPr="00896C79">
        <w:rPr>
          <w:rFonts w:asciiTheme="majorHAnsi" w:hAnsiTheme="majorHAnsi" w:cs="Arial"/>
          <w:sz w:val="20"/>
          <w:szCs w:val="20"/>
        </w:rPr>
        <w:t>Możliwość jednorazowej korekty</w:t>
      </w:r>
    </w:p>
    <w:p w:rsidR="00915E3C" w:rsidRPr="00896C79" w:rsidRDefault="00915E3C" w:rsidP="00933950">
      <w:pPr>
        <w:spacing w:after="0" w:line="240" w:lineRule="auto"/>
        <w:rPr>
          <w:rFonts w:asciiTheme="majorHAnsi" w:hAnsiTheme="majorHAnsi" w:cs="Arial"/>
          <w:sz w:val="20"/>
          <w:szCs w:val="20"/>
        </w:rPr>
      </w:pPr>
      <w:r>
        <w:rPr>
          <w:rFonts w:asciiTheme="majorHAnsi" w:hAnsiTheme="majorHAnsi" w:cs="Arial"/>
          <w:sz w:val="20"/>
          <w:szCs w:val="20"/>
        </w:rPr>
        <w:t xml:space="preserve">4.A.10 Kryterium: </w:t>
      </w:r>
      <w:r w:rsidRPr="00915E3C">
        <w:rPr>
          <w:rFonts w:asciiTheme="majorHAnsi" w:hAnsiTheme="majorHAnsi" w:cs="Arial"/>
          <w:b/>
          <w:i/>
          <w:kern w:val="2"/>
          <w:sz w:val="20"/>
          <w:szCs w:val="20"/>
        </w:rPr>
        <w:t>Limit kwotowy na źródło ciepła</w:t>
      </w:r>
      <w:r w:rsidR="00933950">
        <w:rPr>
          <w:rFonts w:asciiTheme="majorHAnsi" w:hAnsiTheme="majorHAnsi" w:cs="Arial"/>
          <w:b/>
          <w:i/>
          <w:kern w:val="2"/>
          <w:sz w:val="20"/>
          <w:szCs w:val="20"/>
        </w:rPr>
        <w:t xml:space="preserve">. </w:t>
      </w:r>
      <w:r>
        <w:rPr>
          <w:rFonts w:asciiTheme="majorHAnsi" w:hAnsiTheme="majorHAnsi" w:cs="Arial"/>
          <w:b/>
          <w:i/>
          <w:kern w:val="2"/>
          <w:sz w:val="20"/>
          <w:szCs w:val="20"/>
        </w:rPr>
        <w:t xml:space="preserve"> </w:t>
      </w:r>
      <w:r w:rsidRPr="00896C79">
        <w:rPr>
          <w:rFonts w:asciiTheme="majorHAnsi" w:hAnsiTheme="majorHAnsi"/>
          <w:sz w:val="20"/>
          <w:szCs w:val="20"/>
        </w:rPr>
        <w:t>W ramach kryterium nas</w:t>
      </w:r>
      <w:r w:rsidR="00933950">
        <w:rPr>
          <w:rFonts w:asciiTheme="majorHAnsi" w:hAnsiTheme="majorHAnsi"/>
          <w:sz w:val="20"/>
          <w:szCs w:val="20"/>
        </w:rPr>
        <w:t xml:space="preserve">tępuje weryfikacja, czy średnia </w:t>
      </w:r>
      <w:r w:rsidRPr="00896C79">
        <w:rPr>
          <w:rFonts w:asciiTheme="majorHAnsi" w:hAnsiTheme="majorHAnsi"/>
          <w:sz w:val="20"/>
          <w:szCs w:val="20"/>
        </w:rPr>
        <w:t xml:space="preserve">wartość grantu nie przekracza kwoty 35 000,00 PLN </w:t>
      </w:r>
      <w:r w:rsidRPr="00896C79">
        <w:rPr>
          <w:rFonts w:asciiTheme="majorHAnsi" w:hAnsiTheme="majorHAnsi" w:cs="Arial"/>
          <w:kern w:val="2"/>
          <w:sz w:val="20"/>
          <w:szCs w:val="20"/>
        </w:rPr>
        <w:t xml:space="preserve">niezależnie od liczby źródeł ciepła podlegających modernizacji (lub iloczynu tej kwoty i liczby mieszkań, jeśli </w:t>
      </w:r>
      <w:proofErr w:type="spellStart"/>
      <w:r w:rsidRPr="00896C79">
        <w:rPr>
          <w:rFonts w:asciiTheme="majorHAnsi" w:hAnsiTheme="majorHAnsi" w:cs="Arial"/>
          <w:kern w:val="2"/>
          <w:sz w:val="20"/>
          <w:szCs w:val="20"/>
        </w:rPr>
        <w:t>grantobiorcą</w:t>
      </w:r>
      <w:proofErr w:type="spellEnd"/>
      <w:r w:rsidRPr="00896C79">
        <w:rPr>
          <w:rFonts w:asciiTheme="majorHAnsi" w:hAnsiTheme="majorHAnsi" w:cs="Arial"/>
          <w:kern w:val="2"/>
          <w:sz w:val="20"/>
          <w:szCs w:val="20"/>
        </w:rPr>
        <w:t xml:space="preserve"> będzie podmiot inny niż osoba fizyczna, np. wspólnota czy spółdzielnia mieszkaniowa).</w:t>
      </w:r>
      <w:r w:rsidR="00933950">
        <w:rPr>
          <w:rFonts w:asciiTheme="majorHAnsi" w:hAnsiTheme="majorHAnsi" w:cs="Arial"/>
          <w:kern w:val="2"/>
          <w:sz w:val="20"/>
          <w:szCs w:val="20"/>
        </w:rPr>
        <w:t xml:space="preserve"> </w:t>
      </w:r>
      <w:r w:rsidR="00933950" w:rsidRPr="00896C79">
        <w:rPr>
          <w:rFonts w:asciiTheme="majorHAnsi" w:hAnsiTheme="majorHAnsi" w:cs="Arial"/>
          <w:sz w:val="20"/>
          <w:szCs w:val="20"/>
        </w:rPr>
        <w:t>Kryterium obligatoryjne</w:t>
      </w:r>
      <w:r w:rsidR="00933950">
        <w:rPr>
          <w:rFonts w:asciiTheme="majorHAnsi" w:hAnsiTheme="majorHAnsi" w:cs="Arial"/>
          <w:sz w:val="20"/>
          <w:szCs w:val="20"/>
        </w:rPr>
        <w:t xml:space="preserve"> </w:t>
      </w:r>
      <w:r w:rsidR="00933950" w:rsidRPr="00896C79">
        <w:rPr>
          <w:rFonts w:asciiTheme="majorHAnsi" w:hAnsiTheme="majorHAnsi" w:cs="Arial"/>
          <w:sz w:val="20"/>
          <w:szCs w:val="20"/>
        </w:rPr>
        <w:t>(spełnienie jest niezbędne dla możliwości otrzymania dofinansowania)</w:t>
      </w:r>
      <w:r w:rsidR="00933950">
        <w:rPr>
          <w:rFonts w:asciiTheme="majorHAnsi" w:hAnsiTheme="majorHAnsi" w:cs="Arial"/>
          <w:sz w:val="20"/>
          <w:szCs w:val="20"/>
        </w:rPr>
        <w:t xml:space="preserve">. </w:t>
      </w:r>
      <w:r w:rsidR="00933950" w:rsidRPr="00896C79">
        <w:rPr>
          <w:rFonts w:asciiTheme="majorHAnsi" w:hAnsiTheme="majorHAnsi" w:cs="Arial"/>
          <w:sz w:val="20"/>
          <w:szCs w:val="20"/>
        </w:rPr>
        <w:t>Dopuszcza się skierowanie projektu do poprawy / uzupełnienia w zakresie skutkującym spełnianiem kryterium.</w:t>
      </w:r>
      <w:r w:rsidR="00933950">
        <w:rPr>
          <w:rFonts w:asciiTheme="majorHAnsi" w:hAnsiTheme="majorHAnsi" w:cs="Arial"/>
          <w:sz w:val="20"/>
          <w:szCs w:val="20"/>
        </w:rPr>
        <w:t xml:space="preserve"> </w:t>
      </w:r>
      <w:r w:rsidR="00933950" w:rsidRPr="00896C79">
        <w:rPr>
          <w:rFonts w:asciiTheme="majorHAnsi" w:hAnsiTheme="majorHAnsi" w:cs="Arial"/>
          <w:sz w:val="20"/>
          <w:szCs w:val="20"/>
        </w:rPr>
        <w:t>Niespełnienie kryterium po wezwaniu do uzupełnienia / poprawy skutkuje jego odrzuceniem.</w:t>
      </w:r>
      <w:r w:rsidR="00933950">
        <w:rPr>
          <w:rFonts w:asciiTheme="majorHAnsi" w:hAnsiTheme="majorHAnsi" w:cs="Arial"/>
          <w:sz w:val="20"/>
          <w:szCs w:val="20"/>
        </w:rPr>
        <w:t xml:space="preserve"> </w:t>
      </w:r>
      <w:r w:rsidR="00933950" w:rsidRPr="00896C79">
        <w:rPr>
          <w:rFonts w:asciiTheme="majorHAnsi" w:hAnsiTheme="majorHAnsi" w:cs="Arial"/>
          <w:sz w:val="20"/>
          <w:szCs w:val="20"/>
        </w:rPr>
        <w:t>Możliwość jednorazowej korekty</w:t>
      </w:r>
    </w:p>
    <w:p w:rsidR="00933950" w:rsidRPr="00896C79" w:rsidRDefault="00933950" w:rsidP="00933950">
      <w:pPr>
        <w:spacing w:after="0"/>
        <w:jc w:val="both"/>
        <w:rPr>
          <w:rFonts w:asciiTheme="majorHAnsi" w:hAnsiTheme="majorHAnsi"/>
          <w:sz w:val="20"/>
          <w:szCs w:val="20"/>
        </w:rPr>
      </w:pPr>
      <w:r>
        <w:rPr>
          <w:rFonts w:asciiTheme="majorHAnsi" w:eastAsia="Times New Roman" w:hAnsiTheme="majorHAnsi" w:cs="Arial"/>
          <w:kern w:val="1"/>
          <w:sz w:val="20"/>
          <w:szCs w:val="20"/>
        </w:rPr>
        <w:lastRenderedPageBreak/>
        <w:t xml:space="preserve">4.A.11 Kryterium: </w:t>
      </w:r>
      <w:r w:rsidRPr="00933950">
        <w:rPr>
          <w:rFonts w:asciiTheme="majorHAnsi" w:hAnsiTheme="majorHAnsi"/>
          <w:b/>
          <w:i/>
          <w:sz w:val="20"/>
          <w:szCs w:val="20"/>
        </w:rPr>
        <w:t>Zgodność z RPO</w:t>
      </w:r>
      <w:r>
        <w:rPr>
          <w:rFonts w:asciiTheme="majorHAnsi" w:hAnsiTheme="majorHAnsi"/>
          <w:b/>
          <w:i/>
          <w:sz w:val="20"/>
          <w:szCs w:val="20"/>
        </w:rPr>
        <w:t xml:space="preserve"> </w:t>
      </w:r>
      <w:r w:rsidRPr="00896C79">
        <w:rPr>
          <w:rFonts w:asciiTheme="majorHAnsi" w:hAnsiTheme="majorHAnsi"/>
          <w:sz w:val="20"/>
          <w:szCs w:val="20"/>
        </w:rPr>
        <w:t xml:space="preserve">W ramach kryterium następuje weryfikacja w oparciu o świadectwo </w:t>
      </w:r>
      <w:r w:rsidRPr="00896C79">
        <w:rPr>
          <w:rFonts w:asciiTheme="majorHAnsi" w:hAnsiTheme="majorHAnsi" w:cs="Arial"/>
          <w:sz w:val="20"/>
          <w:szCs w:val="20"/>
        </w:rPr>
        <w:t>charakterystyki energetycznej / audyt energetyczny / uproszczony audyt energetyczny</w:t>
      </w:r>
      <w:r w:rsidRPr="00896C79">
        <w:rPr>
          <w:rFonts w:asciiTheme="majorHAnsi" w:hAnsiTheme="majorHAnsi"/>
          <w:sz w:val="20"/>
          <w:szCs w:val="20"/>
        </w:rPr>
        <w:t xml:space="preserve">, czy: </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-projekt realizowany jest w domu jednorodzinnym i/lub wielorodzinnym budynku mieszkalnym;</w:t>
      </w:r>
    </w:p>
    <w:p w:rsidR="00933950" w:rsidRPr="00896C79" w:rsidRDefault="00933950" w:rsidP="00933950">
      <w:pPr>
        <w:snapToGrid w:val="0"/>
        <w:spacing w:after="0"/>
        <w:jc w:val="both"/>
        <w:rPr>
          <w:rFonts w:asciiTheme="majorHAnsi" w:hAnsiTheme="majorHAnsi"/>
          <w:sz w:val="20"/>
          <w:szCs w:val="20"/>
        </w:rPr>
      </w:pPr>
      <w:r w:rsidRPr="00896C79">
        <w:rPr>
          <w:rFonts w:asciiTheme="majorHAnsi" w:hAnsiTheme="majorHAnsi"/>
          <w:sz w:val="20"/>
          <w:szCs w:val="20"/>
        </w:rPr>
        <w:t>-w budynku / mieszkaniu wymianie podlega dotychczasowe wysokoemisyjne źródło ciepła;</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-wymiana każdego wysokoemisyjnego źródła ciepła w projekcie prowadzi do redukcji emisji CO</w:t>
      </w:r>
      <w:r w:rsidRPr="00933950">
        <w:rPr>
          <w:rFonts w:asciiTheme="majorHAnsi" w:hAnsiTheme="majorHAnsi"/>
          <w:sz w:val="20"/>
          <w:szCs w:val="20"/>
          <w:vertAlign w:val="subscript"/>
        </w:rPr>
        <w:t xml:space="preserve">2 </w:t>
      </w:r>
      <w:r w:rsidRPr="00933950">
        <w:rPr>
          <w:rFonts w:asciiTheme="majorHAnsi" w:hAnsiTheme="majorHAnsi"/>
          <w:sz w:val="20"/>
          <w:szCs w:val="20"/>
        </w:rPr>
        <w:t>(co najmniej o 30% w przypadku zamiany paliwa) – nie dotyczy sieci ciepłowniczej;</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-wymiana każdego wysokoemisyjnego źródła ciepła w projekcie prowadzi do redukcji emisji pyłów zawieszonych PM 10 i PM 2,5– nie dotyczy sieci ciepłowniczej;</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 budynku / mieszkaniach istnieje lub przewidziano instalację systemu zarządzania energią;</w:t>
      </w:r>
    </w:p>
    <w:p w:rsidR="006D7C59" w:rsidRDefault="00933950" w:rsidP="00933950">
      <w:pPr>
        <w:spacing w:after="0"/>
        <w:jc w:val="both"/>
        <w:rPr>
          <w:rFonts w:asciiTheme="majorHAnsi" w:hAnsiTheme="majorHAnsi"/>
          <w:sz w:val="20"/>
          <w:szCs w:val="20"/>
        </w:rPr>
      </w:pPr>
      <w:r w:rsidRPr="00896C79">
        <w:rPr>
          <w:rFonts w:asciiTheme="majorHAnsi" w:hAnsiTheme="majorHAnsi"/>
          <w:sz w:val="20"/>
          <w:szCs w:val="20"/>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wykorzystywana)-jeśli dotyczy;</w:t>
      </w:r>
    </w:p>
    <w:p w:rsidR="006D7C59" w:rsidRDefault="00933950" w:rsidP="00933950">
      <w:pPr>
        <w:spacing w:after="0" w:line="240" w:lineRule="auto"/>
        <w:rPr>
          <w:rFonts w:asciiTheme="majorHAnsi" w:hAnsiTheme="majorHAnsi" w:cs="Arial"/>
          <w:sz w:val="20"/>
          <w:szCs w:val="20"/>
        </w:rPr>
      </w:pP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poprawy skutkuje jego odrzuceniem.</w:t>
      </w:r>
      <w:r>
        <w:rPr>
          <w:rFonts w:asciiTheme="majorHAnsi" w:hAnsiTheme="majorHAnsi" w:cs="Arial"/>
          <w:sz w:val="20"/>
          <w:szCs w:val="20"/>
        </w:rPr>
        <w:t xml:space="preserve"> </w:t>
      </w:r>
      <w:r w:rsidRPr="00896C79">
        <w:rPr>
          <w:rFonts w:asciiTheme="majorHAnsi" w:hAnsiTheme="majorHAnsi" w:cs="Arial"/>
          <w:sz w:val="20"/>
          <w:szCs w:val="20"/>
        </w:rPr>
        <w:t>Możliwość jednorazowej korekty</w:t>
      </w:r>
      <w:r>
        <w:rPr>
          <w:rFonts w:asciiTheme="majorHAnsi" w:hAnsiTheme="majorHAnsi" w:cs="Arial"/>
          <w:sz w:val="20"/>
          <w:szCs w:val="20"/>
        </w:rPr>
        <w:t>.</w:t>
      </w:r>
    </w:p>
    <w:p w:rsidR="00933950" w:rsidRPr="00896C79" w:rsidRDefault="00933950" w:rsidP="00933950">
      <w:pPr>
        <w:spacing w:after="0"/>
        <w:jc w:val="both"/>
        <w:rPr>
          <w:rFonts w:asciiTheme="majorHAnsi" w:hAnsiTheme="majorHAnsi"/>
          <w:sz w:val="20"/>
          <w:szCs w:val="20"/>
        </w:rPr>
      </w:pPr>
      <w:r>
        <w:rPr>
          <w:rFonts w:asciiTheme="majorHAnsi" w:hAnsiTheme="majorHAnsi" w:cs="Arial"/>
          <w:sz w:val="20"/>
          <w:szCs w:val="20"/>
        </w:rPr>
        <w:t xml:space="preserve">4.A.12 Kryterium: </w:t>
      </w:r>
      <w:r w:rsidRPr="00933950">
        <w:rPr>
          <w:rFonts w:asciiTheme="majorHAnsi" w:hAnsiTheme="majorHAnsi"/>
          <w:b/>
          <w:i/>
          <w:sz w:val="20"/>
          <w:szCs w:val="20"/>
        </w:rPr>
        <w:t>Wymiana źródła ciepła</w:t>
      </w:r>
      <w:r>
        <w:rPr>
          <w:rFonts w:asciiTheme="majorHAnsi" w:hAnsiTheme="majorHAnsi"/>
          <w:b/>
          <w:i/>
          <w:sz w:val="20"/>
          <w:szCs w:val="20"/>
        </w:rPr>
        <w:t>.</w:t>
      </w:r>
      <w:r w:rsidRPr="00933950">
        <w:rPr>
          <w:rFonts w:asciiTheme="majorHAnsi" w:hAnsiTheme="majorHAnsi"/>
          <w:sz w:val="20"/>
          <w:szCs w:val="20"/>
        </w:rPr>
        <w:t xml:space="preserve"> </w:t>
      </w: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wymiana wysokoemisyjnego źródła ciepła spełnia następujące warunki:</w:t>
      </w:r>
    </w:p>
    <w:p w:rsidR="00933950" w:rsidRPr="00896C79" w:rsidRDefault="00933950" w:rsidP="00933950">
      <w:pPr>
        <w:pStyle w:val="Akapitzlist"/>
        <w:snapToGrid w:val="0"/>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w:t>
      </w:r>
    </w:p>
    <w:p w:rsidR="00933950" w:rsidRPr="00896C79" w:rsidRDefault="00933950" w:rsidP="00933950">
      <w:pPr>
        <w:snapToGrid w:val="0"/>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wysokoemisyjne źródło ciepła może być zastąpione instalacją źródła ciepła wykorzystującego OZE (Odnawialne Źródła Energii);</w:t>
      </w:r>
    </w:p>
    <w:p w:rsidR="00933950" w:rsidRPr="00896C79" w:rsidRDefault="00933950" w:rsidP="00933950">
      <w:pPr>
        <w:snapToGrid w:val="0"/>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polega na wymianie kotła / pieca na inny kocioł / miejscowy ogrzewacz </w:t>
      </w:r>
      <w:r w:rsidRPr="00896C79">
        <w:rPr>
          <w:rFonts w:asciiTheme="majorHAnsi" w:hAnsiTheme="majorHAnsi" w:cs="Arial"/>
          <w:sz w:val="20"/>
          <w:szCs w:val="20"/>
        </w:rPr>
        <w:t>pomieszczeń</w:t>
      </w:r>
      <w:r w:rsidRPr="00896C79">
        <w:rPr>
          <w:rFonts w:asciiTheme="majorHAnsi" w:hAnsiTheme="majorHAnsi"/>
          <w:sz w:val="20"/>
          <w:szCs w:val="20"/>
        </w:rPr>
        <w:t xml:space="preserve">, jeśli spełnione są łącznie poniższe warunki: </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kocioł / piec wymieniany może być zastąpiony wyłącznie przez kocioł / miejscowy ogrzewacz </w:t>
      </w:r>
      <w:r w:rsidRPr="00896C79">
        <w:rPr>
          <w:rFonts w:asciiTheme="majorHAnsi" w:hAnsiTheme="majorHAnsi" w:cs="Arial"/>
          <w:sz w:val="20"/>
          <w:szCs w:val="20"/>
        </w:rPr>
        <w:t xml:space="preserve">pomieszczeń </w:t>
      </w:r>
      <w:r w:rsidRPr="00896C79">
        <w:rPr>
          <w:rFonts w:asciiTheme="majorHAnsi" w:hAnsiTheme="majorHAnsi"/>
          <w:sz w:val="20"/>
          <w:szCs w:val="20"/>
        </w:rPr>
        <w:t>spalający biomasę lub paliwa gazowe (nie dopuszcza się wymiany dotychczas użytkowanych kotłów / pieców na kotły węglowe lub olejowe; wymianie nie podlegają również dotychczas użytkowane kotły gazowe i olejowe);</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kotła / pieca musi skutkować obniżeniem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w stosunku do stanu sprzed inwestycji; w przypadku zmiany kotła skutkującego zamianą spalanego paliwa zmniejszenie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musi wynieść co najmniej 30%;</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źródła ciepła skutkuje zmniejszeniem emisji PM 10 i PM 2,5;</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96C79">
        <w:rPr>
          <w:rFonts w:asciiTheme="majorHAnsi" w:hAnsiTheme="majorHAnsi"/>
          <w:sz w:val="20"/>
          <w:szCs w:val="20"/>
        </w:rPr>
        <w:t>ekoprojektu</w:t>
      </w:r>
      <w:proofErr w:type="spellEnd"/>
      <w:r w:rsidRPr="00896C79">
        <w:rPr>
          <w:rFonts w:asciiTheme="majorHAnsi" w:hAnsiTheme="majorHAnsi"/>
          <w:sz w:val="20"/>
          <w:szCs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933950" w:rsidRPr="00896C79" w:rsidRDefault="00933950" w:rsidP="00933950">
      <w:pPr>
        <w:snapToGrid w:val="0"/>
        <w:spacing w:after="0"/>
        <w:ind w:left="708" w:hanging="708"/>
        <w:jc w:val="both"/>
        <w:rPr>
          <w:rFonts w:asciiTheme="majorHAnsi" w:hAnsiTheme="majorHAnsi" w:cs="Arial"/>
          <w:sz w:val="20"/>
          <w:szCs w:val="20"/>
        </w:rPr>
      </w:pPr>
      <w:r w:rsidRPr="00896C79">
        <w:rPr>
          <w:rFonts w:asciiTheme="majorHAnsi" w:hAnsiTheme="majorHAnsi" w:cs="Arial"/>
          <w:sz w:val="20"/>
          <w:szCs w:val="20"/>
        </w:rPr>
        <w:t xml:space="preserve">4) </w:t>
      </w:r>
      <w:r w:rsidRPr="00896C79">
        <w:rPr>
          <w:rFonts w:asciiTheme="majorHAnsi" w:hAnsiTheme="majorHAnsi" w:cs="Arial"/>
          <w:sz w:val="20"/>
          <w:szCs w:val="20"/>
        </w:rPr>
        <w:tab/>
        <w:t>dotychczasowe wysokoemisyjne źródło ciepła może być zastąpione źródłem (-</w:t>
      </w:r>
      <w:proofErr w:type="spellStart"/>
      <w:r w:rsidRPr="00896C79">
        <w:rPr>
          <w:rFonts w:asciiTheme="majorHAnsi" w:hAnsiTheme="majorHAnsi" w:cs="Arial"/>
          <w:sz w:val="20"/>
          <w:szCs w:val="20"/>
        </w:rPr>
        <w:t>ami</w:t>
      </w:r>
      <w:proofErr w:type="spellEnd"/>
      <w:r w:rsidRPr="00896C79">
        <w:rPr>
          <w:rFonts w:asciiTheme="majorHAnsi" w:hAnsiTheme="majorHAnsi" w:cs="Arial"/>
          <w:sz w:val="20"/>
          <w:szCs w:val="20"/>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933950" w:rsidRPr="00896C79" w:rsidRDefault="00933950" w:rsidP="00933950">
      <w:pPr>
        <w:spacing w:after="0"/>
        <w:jc w:val="both"/>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rsidR="00933950" w:rsidRPr="00896C79" w:rsidRDefault="00933950" w:rsidP="00933950">
      <w:pPr>
        <w:snapToGrid w:val="0"/>
        <w:spacing w:after="0"/>
        <w:jc w:val="both"/>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 xml:space="preserve">Kryterium uznaje się za spełnione, jeżeli udzielono odpowiedzi twierdzącej na jeden z punktów od 1 – 4. </w:t>
      </w:r>
    </w:p>
    <w:p w:rsidR="00933950" w:rsidRDefault="00933950" w:rsidP="00933950">
      <w:pPr>
        <w:spacing w:after="0" w:line="240" w:lineRule="auto"/>
        <w:rPr>
          <w:rFonts w:asciiTheme="majorHAnsi" w:eastAsia="Times New Roman" w:hAnsiTheme="majorHAnsi" w:cs="Arial"/>
          <w:i/>
          <w:sz w:val="20"/>
          <w:szCs w:val="20"/>
          <w:lang w:eastAsia="pl-PL"/>
        </w:rPr>
      </w:pPr>
      <w:r w:rsidRPr="00896C79">
        <w:rPr>
          <w:rFonts w:asciiTheme="majorHAnsi" w:hAnsiTheme="majorHAnsi"/>
          <w:sz w:val="20"/>
          <w:szCs w:val="20"/>
        </w:rPr>
        <w:t xml:space="preserve">Na Grantobiorcy spoczywa </w:t>
      </w:r>
      <w:r w:rsidRPr="00896C79">
        <w:rPr>
          <w:rFonts w:asciiTheme="majorHAnsi" w:eastAsia="Times New Roman" w:hAnsiTheme="majorHAnsi" w:cs="Arial"/>
          <w:sz w:val="20"/>
          <w:szCs w:val="20"/>
          <w:lang w:eastAsia="pl-PL"/>
        </w:rPr>
        <w:t xml:space="preserve">obowiązek złożenia oświadczenia do wniosku o grant w odniesieniu do zapewnienia, iż </w:t>
      </w:r>
      <w:r w:rsidRPr="00896C79">
        <w:rPr>
          <w:rFonts w:asciiTheme="majorHAnsi" w:eastAsia="Times New Roman" w:hAnsiTheme="majorHAnsi" w:cs="Arial"/>
          <w:i/>
          <w:sz w:val="20"/>
          <w:szCs w:val="20"/>
          <w:lang w:eastAsia="pl-PL"/>
        </w:rPr>
        <w:t xml:space="preserve">urządzenia do ogrzewania muszą charakteryzować się obowiązującym od końca 2020 r. minimalnym poziomem efektywności energetycznej i normami emisji zanieczyszczeń, które zostały określone w środkach </w:t>
      </w:r>
      <w:r w:rsidRPr="00896C79">
        <w:rPr>
          <w:rFonts w:asciiTheme="majorHAnsi" w:eastAsia="Times New Roman" w:hAnsiTheme="majorHAnsi" w:cs="Arial"/>
          <w:i/>
          <w:sz w:val="20"/>
          <w:szCs w:val="20"/>
          <w:lang w:eastAsia="pl-PL"/>
        </w:rPr>
        <w:lastRenderedPageBreak/>
        <w:t xml:space="preserve">wykonawczych do dyrektywy 2009/125/WE z dnia 21 października 2009 r. ustanawiającej ogólne zasady ustalania wymogów dotyczących </w:t>
      </w:r>
      <w:proofErr w:type="spellStart"/>
      <w:r w:rsidRPr="00896C79">
        <w:rPr>
          <w:rFonts w:asciiTheme="majorHAnsi" w:eastAsia="Times New Roman" w:hAnsiTheme="majorHAnsi" w:cs="Arial"/>
          <w:i/>
          <w:sz w:val="20"/>
          <w:szCs w:val="20"/>
          <w:lang w:eastAsia="pl-PL"/>
        </w:rPr>
        <w:t>ekoprojektu</w:t>
      </w:r>
      <w:proofErr w:type="spellEnd"/>
      <w:r w:rsidRPr="00896C79">
        <w:rPr>
          <w:rFonts w:asciiTheme="majorHAnsi" w:eastAsia="Times New Roman" w:hAnsiTheme="majorHAnsi" w:cs="Arial"/>
          <w:i/>
          <w:sz w:val="20"/>
          <w:szCs w:val="20"/>
          <w:lang w:eastAsia="pl-PL"/>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w:t>
      </w:r>
    </w:p>
    <w:p w:rsidR="006D7C59" w:rsidRPr="00933950" w:rsidRDefault="00933950" w:rsidP="00933950">
      <w:pPr>
        <w:spacing w:after="0" w:line="240" w:lineRule="auto"/>
        <w:rPr>
          <w:rFonts w:asciiTheme="majorHAnsi" w:hAnsiTheme="majorHAnsi" w:cs="Arial"/>
          <w:sz w:val="20"/>
          <w:szCs w:val="20"/>
        </w:rPr>
      </w:pP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poprawy skutkuje jego odrzuceniem.</w:t>
      </w:r>
      <w:r>
        <w:rPr>
          <w:rFonts w:asciiTheme="majorHAnsi" w:hAnsiTheme="majorHAnsi" w:cs="Arial"/>
          <w:sz w:val="20"/>
          <w:szCs w:val="20"/>
        </w:rPr>
        <w:t xml:space="preserve"> </w:t>
      </w:r>
      <w:r w:rsidRPr="00896C79">
        <w:rPr>
          <w:rFonts w:asciiTheme="majorHAnsi" w:hAnsiTheme="majorHAnsi" w:cs="Arial"/>
          <w:sz w:val="20"/>
          <w:szCs w:val="20"/>
        </w:rPr>
        <w:t>Możliwość jednorazowej korekty</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4.B</w:t>
      </w:r>
      <w:r w:rsidRPr="00896C79">
        <w:rPr>
          <w:rFonts w:asciiTheme="majorHAnsi" w:hAnsiTheme="majorHAnsi"/>
          <w:sz w:val="20"/>
          <w:szCs w:val="20"/>
        </w:rPr>
        <w:tab/>
        <w:t>OCENA MERYTORYCZNA:</w:t>
      </w:r>
    </w:p>
    <w:p w:rsidR="00CE1A53" w:rsidRPr="00896C79" w:rsidRDefault="00CE1A53" w:rsidP="006D7C59">
      <w:pPr>
        <w:pStyle w:val="Akapitzlist"/>
        <w:spacing w:after="0"/>
        <w:ind w:left="12"/>
        <w:jc w:val="both"/>
        <w:rPr>
          <w:rFonts w:asciiTheme="majorHAnsi" w:hAnsiTheme="majorHAnsi" w:cs="Arial"/>
          <w:sz w:val="20"/>
          <w:szCs w:val="20"/>
        </w:rPr>
      </w:pPr>
      <w:r w:rsidRPr="00896C79">
        <w:rPr>
          <w:rFonts w:asciiTheme="majorHAnsi" w:hAnsiTheme="majorHAnsi"/>
          <w:sz w:val="20"/>
          <w:szCs w:val="20"/>
        </w:rPr>
        <w:t>1.</w:t>
      </w:r>
      <w:r w:rsidRPr="00896C79">
        <w:rPr>
          <w:rFonts w:asciiTheme="majorHAnsi" w:hAnsiTheme="majorHAnsi"/>
          <w:sz w:val="20"/>
          <w:szCs w:val="20"/>
        </w:rPr>
        <w:tab/>
        <w:t>Kryterium „</w:t>
      </w:r>
      <w:r w:rsidRPr="00896C79">
        <w:rPr>
          <w:rFonts w:asciiTheme="majorHAnsi" w:hAnsiTheme="majorHAnsi"/>
          <w:i/>
          <w:sz w:val="20"/>
          <w:szCs w:val="20"/>
        </w:rPr>
        <w:t>Maksymalne progi wskaźnika energii pierwotnej EP H+W</w:t>
      </w:r>
      <w:r w:rsidRPr="00896C79">
        <w:rPr>
          <w:rFonts w:asciiTheme="majorHAnsi" w:hAnsiTheme="majorHAnsi" w:cs="Arial"/>
          <w:sz w:val="20"/>
          <w:szCs w:val="20"/>
        </w:rPr>
        <w:t xml:space="preserve">” </w:t>
      </w:r>
    </w:p>
    <w:p w:rsidR="00CE1A53" w:rsidRPr="00896C79" w:rsidRDefault="00CE1A53" w:rsidP="006D7C59">
      <w:pPr>
        <w:snapToGrid w:val="0"/>
        <w:spacing w:after="0"/>
        <w:ind w:left="708"/>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budynki jednorodzinne lub mieszkania w budynkach jednorodzinnych / wielorodzinnych spełniają przed realizacją projektu maksymalną wartość wskaźnika EP [kWh/(m</w:t>
      </w:r>
      <w:r w:rsidRPr="00896C79">
        <w:rPr>
          <w:rFonts w:asciiTheme="majorHAnsi" w:hAnsiTheme="majorHAnsi" w:cs="Arial"/>
          <w:sz w:val="20"/>
          <w:szCs w:val="20"/>
          <w:vertAlign w:val="superscript"/>
        </w:rPr>
        <w:t>2</w:t>
      </w:r>
      <w:r w:rsidRPr="00896C79">
        <w:rPr>
          <w:rFonts w:asciiTheme="majorHAnsi" w:hAnsiTheme="majorHAnsi" w:cs="Arial"/>
          <w:sz w:val="20"/>
          <w:szCs w:val="20"/>
        </w:rPr>
        <w:t xml:space="preserve"> · rok)], który określa roczne obliczeniowe zapotrzebowanie na nieodnawialną energię pierwotną do ogrzewania, wentylacji, chłodzenia oraz przygotowania ciepłej wody użytkowej. Wartość współczynnika przed realizacją projektu nie może być wyższa niż 450 kWh/(m</w:t>
      </w:r>
      <w:r w:rsidRPr="00896C79">
        <w:rPr>
          <w:rFonts w:asciiTheme="majorHAnsi" w:hAnsiTheme="majorHAnsi" w:cs="Arial"/>
          <w:sz w:val="20"/>
          <w:szCs w:val="20"/>
          <w:vertAlign w:val="superscript"/>
        </w:rPr>
        <w:t>2</w:t>
      </w:r>
      <w:r w:rsidRPr="00896C79">
        <w:rPr>
          <w:rFonts w:asciiTheme="majorHAnsi" w:hAnsiTheme="majorHAnsi" w:cs="Arial"/>
          <w:sz w:val="20"/>
          <w:szCs w:val="20"/>
        </w:rPr>
        <w:t xml:space="preserve"> · rok).</w:t>
      </w:r>
    </w:p>
    <w:p w:rsidR="00CE1A53" w:rsidRPr="00896C79" w:rsidRDefault="00CE1A53" w:rsidP="006D7C59">
      <w:pPr>
        <w:snapToGrid w:val="0"/>
        <w:spacing w:after="0"/>
        <w:ind w:left="708"/>
        <w:jc w:val="both"/>
        <w:rPr>
          <w:rFonts w:asciiTheme="majorHAnsi" w:hAnsiTheme="majorHAnsi"/>
          <w:sz w:val="20"/>
          <w:szCs w:val="20"/>
        </w:rPr>
      </w:pPr>
      <w:r w:rsidRPr="00896C79">
        <w:rPr>
          <w:rFonts w:asciiTheme="majorHAnsi" w:hAnsiTheme="majorHAnsi" w:cs="Arial"/>
          <w:sz w:val="20"/>
          <w:szCs w:val="20"/>
        </w:rPr>
        <w:t xml:space="preserve">Weryfikacja na podstawie świadectw charakterystyki energetycznej / audytów energetycznych /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rsidR="00CE1A53" w:rsidRPr="00896C79" w:rsidRDefault="00CE1A53" w:rsidP="006D7C59">
      <w:pPr>
        <w:snapToGrid w:val="0"/>
        <w:spacing w:after="0"/>
        <w:ind w:left="708"/>
        <w:jc w:val="both"/>
        <w:rPr>
          <w:rFonts w:asciiTheme="majorHAnsi" w:hAnsiTheme="majorHAnsi"/>
          <w:sz w:val="20"/>
          <w:szCs w:val="20"/>
        </w:rPr>
      </w:pPr>
      <w:r w:rsidRPr="00896C79">
        <w:rPr>
          <w:rFonts w:asciiTheme="majorHAnsi" w:hAnsiTheme="majorHAnsi" w:cs="Arial"/>
          <w:sz w:val="20"/>
          <w:szCs w:val="20"/>
        </w:rPr>
        <w:t>W przypadku budynków historycznych warunki powyższe mogą nie zostać spełnione, jeżeli w budynku / mieszkaniu przeprowadzono minimalne inwestycje na rzecz efektywności energetycznej, obejmujące co najmniej jeden z poniższych elementów:</w:t>
      </w: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 xml:space="preserve">wymianę w domu / mieszkaniu będącym przedmiotem projektu (w pomieszczeniach ogrzewanych), wszystkich okien na okna o lepszej charakterystyce  tj. nie gorszej niż </w:t>
      </w:r>
      <w:proofErr w:type="spellStart"/>
      <w:r w:rsidRPr="00896C79">
        <w:rPr>
          <w:rFonts w:asciiTheme="majorHAnsi" w:hAnsiTheme="majorHAnsi"/>
          <w:sz w:val="20"/>
          <w:szCs w:val="20"/>
        </w:rPr>
        <w:t>Uk</w:t>
      </w:r>
      <w:proofErr w:type="spellEnd"/>
      <w:r w:rsidRPr="00896C79">
        <w:rPr>
          <w:rFonts w:asciiTheme="majorHAnsi" w:hAnsiTheme="majorHAnsi"/>
          <w:sz w:val="20"/>
          <w:szCs w:val="20"/>
        </w:rPr>
        <w:t xml:space="preserve"> (</w:t>
      </w:r>
      <w:proofErr w:type="spellStart"/>
      <w:r w:rsidRPr="00896C79">
        <w:rPr>
          <w:rFonts w:asciiTheme="majorHAnsi" w:hAnsiTheme="majorHAnsi"/>
          <w:sz w:val="20"/>
          <w:szCs w:val="20"/>
        </w:rPr>
        <w:t>max</w:t>
      </w:r>
      <w:proofErr w:type="spellEnd"/>
      <w:r w:rsidRPr="00896C79">
        <w:rPr>
          <w:rFonts w:asciiTheme="majorHAnsi" w:hAnsiTheme="majorHAnsi"/>
          <w:sz w:val="20"/>
          <w:szCs w:val="20"/>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CE1A53" w:rsidRPr="00896C79" w:rsidTr="00CE1A53">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proofErr w:type="spellStart"/>
            <w:r w:rsidRPr="00896C79">
              <w:rPr>
                <w:rFonts w:asciiTheme="majorHAnsi" w:hAnsiTheme="majorHAnsi"/>
                <w:i/>
                <w:iCs/>
                <w:sz w:val="20"/>
                <w:szCs w:val="20"/>
              </w:rPr>
              <w:t>Uk</w:t>
            </w:r>
            <w:proofErr w:type="spellEnd"/>
            <w:r w:rsidRPr="00896C79">
              <w:rPr>
                <w:rFonts w:asciiTheme="majorHAnsi" w:hAnsiTheme="majorHAnsi"/>
                <w:i/>
                <w:iCs/>
                <w:sz w:val="20"/>
                <w:szCs w:val="20"/>
              </w:rPr>
              <w:t xml:space="preserve"> (</w:t>
            </w:r>
            <w:proofErr w:type="spellStart"/>
            <w:r w:rsidRPr="00896C79">
              <w:rPr>
                <w:rFonts w:asciiTheme="majorHAnsi" w:hAnsiTheme="majorHAnsi"/>
                <w:i/>
                <w:iCs/>
                <w:sz w:val="20"/>
                <w:szCs w:val="20"/>
              </w:rPr>
              <w:t>max</w:t>
            </w:r>
            <w:proofErr w:type="spellEnd"/>
            <w:r w:rsidRPr="00896C79">
              <w:rPr>
                <w:rFonts w:asciiTheme="majorHAnsi" w:hAnsiTheme="majorHAnsi"/>
                <w:i/>
                <w:iCs/>
                <w:sz w:val="20"/>
                <w:szCs w:val="20"/>
              </w:rPr>
              <w:t>) okna [W/(m2*K)]  </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1,6 - 2,2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1,5 - 1,7</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1,3 - 1,5</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1,1 - 0,9</w:t>
            </w:r>
          </w:p>
        </w:tc>
      </w:tr>
    </w:tbl>
    <w:p w:rsidR="00CE1A53" w:rsidRPr="00896C79" w:rsidRDefault="00CE1A53" w:rsidP="006D7C59">
      <w:pPr>
        <w:snapToGrid w:val="0"/>
        <w:spacing w:after="0"/>
        <w:jc w:val="both"/>
        <w:rPr>
          <w:rFonts w:asciiTheme="majorHAnsi" w:hAnsiTheme="majorHAnsi"/>
          <w:sz w:val="20"/>
          <w:szCs w:val="20"/>
        </w:rPr>
      </w:pP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zastosowanie wentylacji z odzyskiem ciepła.</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2.</w:t>
      </w:r>
      <w:r w:rsidRPr="00896C79">
        <w:rPr>
          <w:rFonts w:asciiTheme="majorHAnsi" w:hAnsiTheme="majorHAnsi"/>
          <w:sz w:val="20"/>
          <w:szCs w:val="20"/>
        </w:rPr>
        <w:tab/>
        <w:t>Kryterium „</w:t>
      </w:r>
      <w:r w:rsidRPr="00896C79">
        <w:rPr>
          <w:rFonts w:asciiTheme="majorHAnsi" w:hAnsiTheme="majorHAnsi"/>
          <w:i/>
          <w:sz w:val="20"/>
          <w:szCs w:val="20"/>
        </w:rPr>
        <w:t>Zgodność z audytem</w:t>
      </w:r>
      <w:r w:rsidRPr="00896C79">
        <w:rPr>
          <w:rFonts w:asciiTheme="majorHAnsi" w:hAnsiTheme="majorHAnsi" w:cs="Arial"/>
          <w:sz w:val="20"/>
          <w:szCs w:val="20"/>
        </w:rPr>
        <w:t xml:space="preserve">” </w:t>
      </w:r>
    </w:p>
    <w:p w:rsidR="00CE1A53" w:rsidRPr="00896C79" w:rsidRDefault="00CE1A53" w:rsidP="00933950">
      <w:pPr>
        <w:spacing w:after="0"/>
        <w:ind w:left="708"/>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przedłożone wraz z wnioskiem o udzielenie grantu </w:t>
      </w:r>
      <w:r w:rsidRPr="00896C79">
        <w:rPr>
          <w:rFonts w:asciiTheme="majorHAnsi" w:hAnsiTheme="majorHAnsi" w:cs="Arial"/>
          <w:sz w:val="20"/>
          <w:szCs w:val="20"/>
        </w:rPr>
        <w:t>świadectwo charakterystyki energetycznej / audyt energetyczny / uproszczony audyt energetyczny zostały sporządzony zgodnie z metodologią wskazaną przez Instytucję Organizującą Konkurs. Kryterium bada zgodność zapisów wniosków o granty z danymi pochodzącymi z ww. dokumentów w zakresie:</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CO</w:t>
      </w:r>
      <w:r w:rsidRPr="00896C79">
        <w:rPr>
          <w:rFonts w:asciiTheme="majorHAnsi" w:hAnsiTheme="majorHAnsi" w:cs="Arial"/>
          <w:sz w:val="20"/>
          <w:szCs w:val="20"/>
          <w:vertAlign w:val="subscript"/>
        </w:rPr>
        <w:t>2</w:t>
      </w:r>
      <w:r w:rsidRPr="00896C79">
        <w:rPr>
          <w:rFonts w:asciiTheme="majorHAnsi" w:hAnsiTheme="majorHAnsi" w:cs="Arial"/>
          <w:sz w:val="20"/>
          <w:szCs w:val="20"/>
        </w:rPr>
        <w:t xml:space="preserve"> (przed i po realizacji inwestycji, na którą przyznany ma być grant);</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pyłów PM 10 (przed i po realizacji inwestycji, na którą przyznany ma być grant ;</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pyłów PM 2,5 (przed i po realizacji inwestycji, na którą przyznany ma być grant ).</w:t>
      </w:r>
    </w:p>
    <w:p w:rsidR="00CE1A53" w:rsidRPr="00896C79" w:rsidRDefault="00CE1A53" w:rsidP="006D7C59">
      <w:pPr>
        <w:snapToGrid w:val="0"/>
        <w:spacing w:after="0"/>
        <w:jc w:val="both"/>
        <w:rPr>
          <w:rFonts w:asciiTheme="majorHAnsi" w:hAnsiTheme="majorHAnsi" w:cs="Arial"/>
          <w:sz w:val="20"/>
          <w:szCs w:val="20"/>
        </w:rPr>
      </w:pPr>
      <w:r w:rsidRPr="00896C79">
        <w:rPr>
          <w:rFonts w:asciiTheme="majorHAnsi" w:hAnsiTheme="majorHAnsi" w:cs="Arial"/>
          <w:sz w:val="20"/>
          <w:szCs w:val="20"/>
        </w:rPr>
        <w:t xml:space="preserve">Powyższe dane powinny wynikać z uproszczonego audytu energetycznego sporządzonego zgodnie z metodologią wskazaną przez Instytucję Organizującą Konkurs. Dopuszcza się korzystanie ze świadectw charakterystyki </w:t>
      </w:r>
      <w:r w:rsidRPr="00896C79">
        <w:rPr>
          <w:rFonts w:asciiTheme="majorHAnsi" w:hAnsiTheme="majorHAnsi" w:cs="Arial"/>
          <w:sz w:val="20"/>
          <w:szCs w:val="20"/>
        </w:rPr>
        <w:lastRenderedPageBreak/>
        <w:t xml:space="preserve">energetycznej lub audytów energetycznych już posiadanych przez Wnioskodawcę i sporządzonych (zaktualizowanych) nie wcześniej niż na dwa lata przed rokiem ogłoszenia konkursu o dofinansowanie projektu. </w:t>
      </w:r>
    </w:p>
    <w:p w:rsidR="00CE1A53" w:rsidRPr="00896C79" w:rsidRDefault="00CE1A53" w:rsidP="006D7C59">
      <w:pPr>
        <w:autoSpaceDE w:val="0"/>
        <w:autoSpaceDN w:val="0"/>
        <w:adjustRightInd w:val="0"/>
        <w:spacing w:after="0"/>
        <w:jc w:val="both"/>
        <w:rPr>
          <w:rFonts w:asciiTheme="majorHAnsi" w:hAnsiTheme="majorHAnsi" w:cs="Arial"/>
          <w:sz w:val="20"/>
          <w:szCs w:val="20"/>
        </w:rPr>
      </w:pPr>
      <w:r w:rsidRPr="00896C79">
        <w:rPr>
          <w:rFonts w:asciiTheme="majorHAnsi" w:hAnsiTheme="majorHAnsi" w:cs="Arial"/>
          <w:sz w:val="20"/>
          <w:szCs w:val="20"/>
        </w:rPr>
        <w:t>Jednak wartość redukcji emisji CO</w:t>
      </w:r>
      <w:r w:rsidRPr="00896C79">
        <w:rPr>
          <w:rFonts w:asciiTheme="majorHAnsi" w:hAnsiTheme="majorHAnsi" w:cs="Arial"/>
          <w:sz w:val="20"/>
          <w:szCs w:val="20"/>
          <w:vertAlign w:val="subscript"/>
        </w:rPr>
        <w:t>2</w:t>
      </w:r>
      <w:r w:rsidRPr="00896C79">
        <w:rPr>
          <w:rFonts w:asciiTheme="majorHAnsi" w:hAnsiTheme="majorHAnsi" w:cs="Arial"/>
          <w:sz w:val="20"/>
          <w:szCs w:val="20"/>
        </w:rPr>
        <w:t xml:space="preserve"> i pyłów zawieszonych PM 10 i PM 2,5 należy wyszacować zgodnie z metodologią wskazaną przez Instytucję Organizującą Konkurs, tak aby dane do wskaźników rezultatu pozyskiwane były zgodnie z tą samą metodologią. </w:t>
      </w:r>
    </w:p>
    <w:p w:rsidR="00CE1A53" w:rsidRPr="00896C79" w:rsidRDefault="00CE1A53" w:rsidP="006D7C59">
      <w:pPr>
        <w:autoSpaceDE w:val="0"/>
        <w:autoSpaceDN w:val="0"/>
        <w:adjustRightInd w:val="0"/>
        <w:spacing w:after="0"/>
        <w:jc w:val="both"/>
        <w:rPr>
          <w:rFonts w:asciiTheme="majorHAnsi" w:hAnsiTheme="majorHAnsi" w:cs="Arial"/>
          <w:sz w:val="20"/>
          <w:szCs w:val="20"/>
        </w:rPr>
      </w:pPr>
      <w:r w:rsidRPr="00896C79">
        <w:rPr>
          <w:rFonts w:asciiTheme="majorHAnsi" w:hAnsiTheme="majorHAnsi" w:cs="Arial"/>
          <w:sz w:val="20"/>
          <w:szCs w:val="20"/>
        </w:rPr>
        <w:t>Mechanizmy kontroli zarówno w fazie realizacji projektu jak i w okresie jego trwałości gwarantujące, że nie zostaną wprowadzone zmiany sprzeczne z niniejszym kryterium:</w:t>
      </w:r>
    </w:p>
    <w:p w:rsidR="00CE1A53" w:rsidRPr="00896C79" w:rsidRDefault="00CE1A53" w:rsidP="006D7C59">
      <w:pPr>
        <w:autoSpaceDE w:val="0"/>
        <w:autoSpaceDN w:val="0"/>
        <w:adjustRightInd w:val="0"/>
        <w:spacing w:after="0"/>
        <w:rPr>
          <w:rFonts w:asciiTheme="majorHAnsi" w:hAnsiTheme="majorHAnsi"/>
          <w:b/>
          <w:sz w:val="20"/>
          <w:szCs w:val="20"/>
          <w:u w:val="single"/>
        </w:rPr>
      </w:pPr>
      <w:r w:rsidRPr="00896C79">
        <w:rPr>
          <w:rFonts w:asciiTheme="majorHAnsi" w:hAnsiTheme="majorHAnsi" w:cs="Arial"/>
          <w:sz w:val="20"/>
          <w:szCs w:val="20"/>
        </w:rPr>
        <w:t>-</w:t>
      </w:r>
      <w:r w:rsidRPr="00896C79">
        <w:rPr>
          <w:rFonts w:asciiTheme="majorHAnsi" w:hAnsiTheme="majorHAnsi" w:cs="Arial"/>
          <w:sz w:val="20"/>
          <w:szCs w:val="20"/>
        </w:rPr>
        <w:tab/>
        <w:t xml:space="preserve">zgodne </w:t>
      </w:r>
      <w:r w:rsidRPr="00896C79">
        <w:rPr>
          <w:rFonts w:asciiTheme="majorHAnsi" w:hAnsiTheme="majorHAnsi"/>
          <w:sz w:val="20"/>
          <w:szCs w:val="20"/>
        </w:rPr>
        <w:t xml:space="preserve">z planowanymi metodami monitorowania i kontroli realizacji projektu określonymi w </w:t>
      </w:r>
      <w:r w:rsidRPr="00896C79">
        <w:rPr>
          <w:rFonts w:asciiTheme="majorHAnsi" w:hAnsiTheme="majorHAnsi"/>
          <w:b/>
          <w:sz w:val="20"/>
          <w:szCs w:val="20"/>
        </w:rPr>
        <w:t>§ 11. Zasady dotyczące monitorowania i kontroli grantów.</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Kryterium </w:t>
      </w:r>
      <w:r w:rsidRPr="00896C79">
        <w:rPr>
          <w:rFonts w:asciiTheme="majorHAnsi" w:hAnsiTheme="majorHAnsi"/>
          <w:i/>
          <w:sz w:val="20"/>
          <w:szCs w:val="20"/>
        </w:rPr>
        <w:t>„Preferowany system grzewczy</w:t>
      </w:r>
      <w:r w:rsidRPr="00896C79">
        <w:rPr>
          <w:rFonts w:asciiTheme="majorHAnsi" w:hAnsiTheme="majorHAnsi" w:cs="Arial"/>
          <w:sz w:val="20"/>
          <w:szCs w:val="20"/>
        </w:rPr>
        <w:t>”</w:t>
      </w:r>
    </w:p>
    <w:p w:rsidR="00CE1A53" w:rsidRPr="00896C79" w:rsidRDefault="00CE1A53" w:rsidP="006D7C59">
      <w:pPr>
        <w:spacing w:after="0"/>
        <w:ind w:left="708"/>
        <w:jc w:val="both"/>
        <w:rPr>
          <w:rFonts w:asciiTheme="majorHAnsi" w:hAnsiTheme="majorHAnsi"/>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wymiana wysokoemisyjnego źródła ciepła spełnia następujące warunki:</w:t>
      </w:r>
    </w:p>
    <w:p w:rsidR="00CE1A53" w:rsidRPr="00896C79" w:rsidRDefault="00CE1A53" w:rsidP="006D7C59">
      <w:pPr>
        <w:pStyle w:val="Akapitzlist"/>
        <w:snapToGrid w:val="0"/>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10 pkt.</w:t>
      </w:r>
    </w:p>
    <w:p w:rsidR="00CE1A53" w:rsidRPr="00896C79" w:rsidRDefault="00CE1A53" w:rsidP="006D7C59">
      <w:pPr>
        <w:snapToGrid w:val="0"/>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wysokoemisyjne źródło ciepła może być zastąpione instalacją źródła ciepła wykorzystującego OZE (Odnawialne Źródła Energii);</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3 pkt.</w:t>
      </w:r>
    </w:p>
    <w:p w:rsidR="00CE1A53" w:rsidRPr="00896C79" w:rsidRDefault="00CE1A53" w:rsidP="006D7C59">
      <w:pPr>
        <w:snapToGrid w:val="0"/>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polega na wymianie kotła / pieca na inny kocioł / miejscowy ogrzewacz </w:t>
      </w:r>
      <w:r w:rsidRPr="00896C79">
        <w:rPr>
          <w:rFonts w:asciiTheme="majorHAnsi" w:hAnsiTheme="majorHAnsi" w:cs="Arial"/>
          <w:sz w:val="20"/>
          <w:szCs w:val="20"/>
        </w:rPr>
        <w:t>pomieszczeń</w:t>
      </w:r>
      <w:r w:rsidRPr="00896C79">
        <w:rPr>
          <w:rFonts w:asciiTheme="majorHAnsi" w:hAnsiTheme="majorHAnsi"/>
          <w:sz w:val="20"/>
          <w:szCs w:val="20"/>
        </w:rPr>
        <w:t xml:space="preserve">, jeśli spełnione są łącznie poniższe warunki: </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kocioł / piec wymieniany może być zastąpiony wyłącznie przez kocioł / miejscowy ogrzewacz </w:t>
      </w:r>
      <w:r w:rsidRPr="00896C79">
        <w:rPr>
          <w:rFonts w:asciiTheme="majorHAnsi" w:hAnsiTheme="majorHAnsi" w:cs="Arial"/>
          <w:sz w:val="20"/>
          <w:szCs w:val="20"/>
        </w:rPr>
        <w:t xml:space="preserve">pomieszczeń </w:t>
      </w:r>
      <w:r w:rsidRPr="00896C79">
        <w:rPr>
          <w:rFonts w:asciiTheme="majorHAnsi" w:hAnsiTheme="majorHAnsi"/>
          <w:sz w:val="20"/>
          <w:szCs w:val="20"/>
        </w:rPr>
        <w:t>spalający biomasę lub paliwa gazowe (nie dopuszcza się wymiany dotychczas użytkowanych kotłów / pieców na kotły węglowe lub olejowe; wymianie nie podlegają również dotychczas użytkowane kotły gazowe i olejowe);</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kotła / pieca musi skutkować obniżeniem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w stosunku do stanu sprzed inwestycji; w przypadku zmiany kotła skutkującego zamianą spalanego paliwa zmniejszenie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musi wynieść co najmniej 30%;</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źródła ciepła skutkuje zmniejszeniem emisji PM 10 i PM 2,5;</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96C79">
        <w:rPr>
          <w:rFonts w:asciiTheme="majorHAnsi" w:hAnsiTheme="majorHAnsi"/>
          <w:sz w:val="20"/>
          <w:szCs w:val="20"/>
        </w:rPr>
        <w:t>ekoprojektu</w:t>
      </w:r>
      <w:proofErr w:type="spellEnd"/>
      <w:r w:rsidRPr="00896C79">
        <w:rPr>
          <w:rFonts w:asciiTheme="majorHAnsi" w:hAnsiTheme="majorHAnsi"/>
          <w:sz w:val="20"/>
          <w:szCs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5 pkt.</w:t>
      </w:r>
    </w:p>
    <w:p w:rsidR="00CE1A53" w:rsidRPr="00896C79" w:rsidRDefault="00CE1A53" w:rsidP="006D7C59">
      <w:pPr>
        <w:snapToGrid w:val="0"/>
        <w:spacing w:after="0"/>
        <w:ind w:left="708" w:hanging="708"/>
        <w:jc w:val="both"/>
        <w:rPr>
          <w:rFonts w:asciiTheme="majorHAnsi" w:hAnsiTheme="majorHAnsi" w:cs="Arial"/>
          <w:sz w:val="20"/>
          <w:szCs w:val="20"/>
        </w:rPr>
      </w:pPr>
      <w:r w:rsidRPr="00896C79">
        <w:rPr>
          <w:rFonts w:asciiTheme="majorHAnsi" w:hAnsiTheme="majorHAnsi" w:cs="Arial"/>
          <w:sz w:val="20"/>
          <w:szCs w:val="20"/>
        </w:rPr>
        <w:t xml:space="preserve">4) </w:t>
      </w:r>
      <w:r w:rsidRPr="00896C79">
        <w:rPr>
          <w:rFonts w:asciiTheme="majorHAnsi" w:hAnsiTheme="majorHAnsi" w:cs="Arial"/>
          <w:sz w:val="20"/>
          <w:szCs w:val="20"/>
        </w:rPr>
        <w:tab/>
        <w:t>dotychczasowe wysokoemisyjne źródło ciepła może być zastąpione źródłem (-</w:t>
      </w:r>
      <w:proofErr w:type="spellStart"/>
      <w:r w:rsidRPr="00896C79">
        <w:rPr>
          <w:rFonts w:asciiTheme="majorHAnsi" w:hAnsiTheme="majorHAnsi" w:cs="Arial"/>
          <w:sz w:val="20"/>
          <w:szCs w:val="20"/>
        </w:rPr>
        <w:t>ami</w:t>
      </w:r>
      <w:proofErr w:type="spellEnd"/>
      <w:r w:rsidRPr="00896C79">
        <w:rPr>
          <w:rFonts w:asciiTheme="majorHAnsi" w:hAnsiTheme="majorHAnsi" w:cs="Arial"/>
          <w:sz w:val="20"/>
          <w:szCs w:val="20"/>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4.</w:t>
      </w:r>
      <w:r w:rsidRPr="00896C79">
        <w:rPr>
          <w:rFonts w:asciiTheme="majorHAnsi" w:hAnsiTheme="majorHAnsi"/>
          <w:sz w:val="20"/>
          <w:szCs w:val="20"/>
        </w:rPr>
        <w:tab/>
        <w:t>Kryterium „Poprawa jakości powietrza- emisja pyłów</w:t>
      </w:r>
      <w:r w:rsidRPr="00896C79">
        <w:rPr>
          <w:rFonts w:asciiTheme="majorHAnsi" w:hAnsiTheme="majorHAnsi" w:cs="Arial"/>
          <w:sz w:val="20"/>
          <w:szCs w:val="20"/>
        </w:rPr>
        <w:t xml:space="preserve">” </w:t>
      </w:r>
    </w:p>
    <w:p w:rsidR="00CE1A53" w:rsidRPr="00896C79" w:rsidRDefault="00CE1A53" w:rsidP="006D7C59">
      <w:pPr>
        <w:pStyle w:val="Akapitzlist"/>
        <w:snapToGrid w:val="0"/>
        <w:spacing w:after="0"/>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inwestycja przyczynia się do poprawy jakości powietrza poprzez redukcję emisji pyłów PM 10 i/lub PM 2,5 oraz czy redukcja odbywa się na obszarach szczególnie dotkniętych emisją pyłów. Weryfikacja nastąpi w oparciu o przedkładane świadectwo charakterystyki energetycznej/audyt energetyczny/ uproszczony audyt energetyczny, gdzie zostanie wskazany poziom redukcji emisji ww. gazów.</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lastRenderedPageBreak/>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5.</w:t>
      </w:r>
      <w:r w:rsidRPr="00896C79">
        <w:rPr>
          <w:rFonts w:asciiTheme="majorHAnsi" w:hAnsiTheme="majorHAnsi"/>
          <w:sz w:val="20"/>
          <w:szCs w:val="20"/>
        </w:rPr>
        <w:tab/>
        <w:t>Kryterium „</w:t>
      </w:r>
      <w:r w:rsidRPr="00896C79">
        <w:rPr>
          <w:rFonts w:asciiTheme="majorHAnsi" w:hAnsiTheme="majorHAnsi"/>
          <w:i/>
          <w:sz w:val="20"/>
          <w:szCs w:val="20"/>
        </w:rPr>
        <w:t>Elementy termomodernizacyjne</w:t>
      </w:r>
      <w:r w:rsidRPr="00896C79">
        <w:rPr>
          <w:rFonts w:asciiTheme="majorHAnsi" w:hAnsiTheme="majorHAnsi" w:cs="Arial"/>
          <w:sz w:val="20"/>
          <w:szCs w:val="20"/>
        </w:rPr>
        <w:t xml:space="preserve">” </w:t>
      </w:r>
    </w:p>
    <w:p w:rsidR="00CE1A53" w:rsidRPr="00896C79" w:rsidRDefault="00CE1A53" w:rsidP="006D7C59">
      <w:pPr>
        <w:spacing w:after="0"/>
        <w:ind w:left="708"/>
        <w:jc w:val="both"/>
        <w:rPr>
          <w:rFonts w:asciiTheme="majorHAnsi" w:hAnsiTheme="majorHAnsi"/>
          <w:sz w:val="20"/>
          <w:szCs w:val="20"/>
        </w:rPr>
      </w:pPr>
      <w:r w:rsidRPr="00896C79">
        <w:rPr>
          <w:rFonts w:asciiTheme="majorHAnsi" w:hAnsiTheme="majorHAnsi"/>
          <w:sz w:val="20"/>
          <w:szCs w:val="20"/>
        </w:rPr>
        <w:t>W ramach kryterium następuje weryfikacja, czy w budynku / mieszkaniu przeprowadzono minimalne inwestycje na rzecz efektywności energetycznej obejmujące:</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wymianę w domu / mieszkaniu będącym przedmiotem projektu (w pomieszczeniach ogrzewanych), wszystkich okien na okna o lepszej charakterystyce  tj. nie gorszej niż </w:t>
      </w:r>
      <w:proofErr w:type="spellStart"/>
      <w:r w:rsidRPr="00896C79">
        <w:rPr>
          <w:rFonts w:asciiTheme="majorHAnsi" w:hAnsiTheme="majorHAnsi"/>
          <w:sz w:val="20"/>
          <w:szCs w:val="20"/>
        </w:rPr>
        <w:t>Uk</w:t>
      </w:r>
      <w:proofErr w:type="spellEnd"/>
      <w:r w:rsidRPr="00896C79">
        <w:rPr>
          <w:rFonts w:asciiTheme="majorHAnsi" w:hAnsiTheme="majorHAnsi"/>
          <w:sz w:val="20"/>
          <w:szCs w:val="20"/>
        </w:rPr>
        <w:t xml:space="preserve"> (</w:t>
      </w:r>
      <w:proofErr w:type="spellStart"/>
      <w:r w:rsidRPr="00896C79">
        <w:rPr>
          <w:rFonts w:asciiTheme="majorHAnsi" w:hAnsiTheme="majorHAnsi"/>
          <w:sz w:val="20"/>
          <w:szCs w:val="20"/>
        </w:rPr>
        <w:t>max</w:t>
      </w:r>
      <w:proofErr w:type="spellEnd"/>
      <w:r w:rsidRPr="00896C79">
        <w:rPr>
          <w:rFonts w:asciiTheme="majorHAnsi" w:hAnsiTheme="majorHAnsi"/>
          <w:sz w:val="20"/>
          <w:szCs w:val="20"/>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CE1A53" w:rsidRPr="00896C79" w:rsidTr="00CE1A53">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proofErr w:type="spellStart"/>
            <w:r w:rsidRPr="00896C79">
              <w:rPr>
                <w:rFonts w:asciiTheme="majorHAnsi" w:hAnsiTheme="majorHAnsi"/>
                <w:i/>
                <w:iCs/>
                <w:sz w:val="20"/>
                <w:szCs w:val="20"/>
              </w:rPr>
              <w:t>Uk</w:t>
            </w:r>
            <w:proofErr w:type="spellEnd"/>
            <w:r w:rsidRPr="00896C79">
              <w:rPr>
                <w:rFonts w:asciiTheme="majorHAnsi" w:hAnsiTheme="majorHAnsi"/>
                <w:i/>
                <w:iCs/>
                <w:sz w:val="20"/>
                <w:szCs w:val="20"/>
              </w:rPr>
              <w:t xml:space="preserve"> (</w:t>
            </w:r>
            <w:proofErr w:type="spellStart"/>
            <w:r w:rsidRPr="00896C79">
              <w:rPr>
                <w:rFonts w:asciiTheme="majorHAnsi" w:hAnsiTheme="majorHAnsi"/>
                <w:i/>
                <w:iCs/>
                <w:sz w:val="20"/>
                <w:szCs w:val="20"/>
              </w:rPr>
              <w:t>max</w:t>
            </w:r>
            <w:proofErr w:type="spellEnd"/>
            <w:r w:rsidRPr="00896C79">
              <w:rPr>
                <w:rFonts w:asciiTheme="majorHAnsi" w:hAnsiTheme="majorHAnsi"/>
                <w:i/>
                <w:iCs/>
                <w:sz w:val="20"/>
                <w:szCs w:val="20"/>
              </w:rPr>
              <w:t>) okna [W/(m2*K)]  </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1,6 - 2,2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1,5 - 1,7</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1,3 - 1,5</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1,1 - 0,9</w:t>
            </w:r>
          </w:p>
        </w:tc>
      </w:tr>
    </w:tbl>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ocieplenie ścian warstwą izolacji (np. wełna mineralna, styropian) przynajmniej o grubości 10 cm lub równoważne - jeśli projekt dotyczy całego budynku - wszystkich ścian lub ścian wokół pojedynczych mieszkań, jeśli są przedmiotem projektu;</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4)</w:t>
      </w:r>
      <w:r w:rsidRPr="00896C79">
        <w:rPr>
          <w:rFonts w:asciiTheme="majorHAnsi" w:hAnsiTheme="majorHAnsi"/>
          <w:sz w:val="20"/>
          <w:szCs w:val="20"/>
        </w:rPr>
        <w:tab/>
        <w:t>zastosowanie wentylacji z odzyskiem ciepła;</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jc w:val="both"/>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A953AD" w:rsidRPr="00896C79" w:rsidRDefault="00A953AD" w:rsidP="006D7C59">
      <w:pPr>
        <w:spacing w:after="0"/>
        <w:rPr>
          <w:rFonts w:asciiTheme="majorHAnsi" w:hAnsiTheme="majorHAnsi"/>
          <w:b/>
          <w:sz w:val="20"/>
          <w:szCs w:val="20"/>
        </w:rPr>
      </w:pPr>
      <w:r w:rsidRPr="00896C79">
        <w:rPr>
          <w:rFonts w:asciiTheme="majorHAnsi" w:hAnsiTheme="majorHAnsi"/>
          <w:b/>
          <w:sz w:val="20"/>
          <w:szCs w:val="20"/>
        </w:rPr>
        <w:t>Wydatki Grantobiorcy, które będą uznawane za kwalifikowalne (w ramach umowy o powierzenie grantu):</w:t>
      </w:r>
    </w:p>
    <w:p w:rsidR="00A953AD" w:rsidRPr="00896C79" w:rsidRDefault="00A953AD" w:rsidP="006D7C59">
      <w:pPr>
        <w:spacing w:after="0"/>
        <w:rPr>
          <w:rFonts w:asciiTheme="majorHAnsi" w:hAnsiTheme="majorHAnsi"/>
          <w:sz w:val="20"/>
          <w:szCs w:val="20"/>
        </w:rPr>
      </w:pPr>
      <w:r w:rsidRPr="00896C79">
        <w:rPr>
          <w:rFonts w:asciiTheme="majorHAnsi" w:hAnsiTheme="majorHAnsi"/>
          <w:sz w:val="20"/>
          <w:szCs w:val="20"/>
        </w:rPr>
        <w:t xml:space="preserve">Kwalifikowalność wydatków dla projektów współfinansowanych ze środków krajowych i unijnych w ramach RPO WO 2014-2020 określają przepisy unijne oraz krajowe, w tym w szczególności: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Rozporządzenie ogólne: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 ze zmianami;</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Ustawa wdrożeniowa: Ustawa z dnia 11 lipca 2014 r. o zasadach realizacji programów w zakresie polityki spójności finansowanych w perspektywie finansowej 2014-2020 (Dz. U. z 2018 r. poz. 1431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Wytyczne Ministra Infrastruktury i Rozwoju w zakresie kwalifikowalności wydatków w ramach Europejskiego Funduszu Rozwoju Regionalnego, Europejskiego Funduszu Społecznego oraz Funduszu Spójności na lata 2014- 2020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załącznik nr 7 do SZOOP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zasady dot. pomocy publicznej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Zalecenia Instytucji Zarządzającej Regionalnym Programem Operacyjnym Województwa Dolnośląskiego 2014-2020 do realizacji projektów grantowych w ramach działania 3.3 Efektywność energetyczna w budynkach użyteczności publicznej i sektorze mieszkaniowym Regionalnego Programu Operacyjnego Województwa Dolnośląskiego 2014-2020</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Wydatki poniesione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będą uznane za </w:t>
      </w:r>
      <w:proofErr w:type="spellStart"/>
      <w:r w:rsidRPr="00896C79">
        <w:rPr>
          <w:rFonts w:asciiTheme="majorHAnsi" w:hAnsiTheme="majorHAnsi"/>
          <w:sz w:val="20"/>
          <w:szCs w:val="20"/>
        </w:rPr>
        <w:t>kwalifikowalne</w:t>
      </w:r>
      <w:proofErr w:type="spellEnd"/>
      <w:r w:rsidRPr="00896C79">
        <w:rPr>
          <w:rFonts w:asciiTheme="majorHAnsi" w:hAnsiTheme="majorHAnsi"/>
          <w:sz w:val="20"/>
          <w:szCs w:val="20"/>
        </w:rPr>
        <w:t xml:space="preserv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zgodnie z umową o powierzenie grantu oraz będą poniesione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wyłonionego zgodnie z opracowanymi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i przyjętymi przez DIP kryteriami wyboru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Zmiany w trakcie realizacji projektu (w </w:t>
      </w:r>
      <w:r w:rsidRPr="00896C79">
        <w:rPr>
          <w:rFonts w:asciiTheme="majorHAnsi" w:hAnsiTheme="majorHAnsi"/>
          <w:sz w:val="20"/>
          <w:szCs w:val="20"/>
        </w:rPr>
        <w:lastRenderedPageBreak/>
        <w:t xml:space="preserve">tym zmiana procedur realizacji projektu grantowego) mogą być dokonane na warunkach określonych w umowie o dofinansowanie i z uwzględnieniem kryteriów wyboru projektu grantowego (niektóre zmiany są wykluczone przez zapisy w kryteriach, np. jeśli w czasie oceny projekt otrzymał punkty za spełnienie określonych warunków, to zmiany w projekcie nie mogą skutkować niespełnieniem tych warunków).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Zgodnie z art. 37 ust. 3 Ustawy wdrożeniowej nie może zostać wybrany do dofinansowania projekt grantowy, który został fizycznie ukończony lub w pełni zrealizowany przed złożeniem wniosku o dofinansowanie, niezależnie od tego czy wszystkie powiązane płatności zostały dokonane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Katalog wydatków kwalifikowalnych w powierzonych grantach (tj. wydatków ponoszonych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niezbędnych do celów realizacji projektu grantowego, które powinny być ujęte w umowach o powierzenie grantu zawieranych pomiędzy </w:t>
      </w:r>
      <w:proofErr w:type="spellStart"/>
      <w:r w:rsidRPr="00896C79">
        <w:rPr>
          <w:rFonts w:asciiTheme="majorHAnsi" w:hAnsiTheme="majorHAnsi"/>
          <w:sz w:val="20"/>
          <w:szCs w:val="20"/>
        </w:rPr>
        <w:t>Grantodawcą</w:t>
      </w:r>
      <w:proofErr w:type="spellEnd"/>
      <w:r w:rsidRPr="00896C79">
        <w:rPr>
          <w:rFonts w:asciiTheme="majorHAnsi" w:hAnsiTheme="majorHAnsi"/>
          <w:sz w:val="20"/>
          <w:szCs w:val="20"/>
        </w:rPr>
        <w:t xml:space="preserve"> a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xml:space="preserv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dot. instalacji OZE na cele nie związane z ogrzewaniem, np. na cele pozyskiwania CWU albo </w:t>
      </w:r>
      <w:proofErr w:type="spellStart"/>
      <w:r w:rsidRPr="00896C79">
        <w:rPr>
          <w:rFonts w:asciiTheme="majorHAnsi" w:hAnsiTheme="majorHAnsi"/>
          <w:sz w:val="20"/>
          <w:szCs w:val="20"/>
        </w:rPr>
        <w:t>mikroinstalacji</w:t>
      </w:r>
      <w:proofErr w:type="spellEnd"/>
      <w:r w:rsidRPr="00896C79">
        <w:rPr>
          <w:rFonts w:asciiTheme="majorHAnsi" w:hAnsiTheme="majorHAnsi"/>
          <w:sz w:val="20"/>
          <w:szCs w:val="20"/>
        </w:rPr>
        <w:t xml:space="preserve"> do produkcji prądu, np. fotowoltaicznej albo wiatrowej (ale tylko o mocy zainstalowanej odpowiadającej zapotrzebowaniu budynku określonemu na podstawie zużycia prądu w latach ubiegłych, chyba że </w:t>
      </w:r>
      <w:proofErr w:type="spellStart"/>
      <w:r w:rsidRPr="00896C79">
        <w:rPr>
          <w:rFonts w:asciiTheme="majorHAnsi" w:hAnsiTheme="majorHAnsi"/>
          <w:sz w:val="20"/>
          <w:szCs w:val="20"/>
        </w:rPr>
        <w:t>mikroinstalacja</w:t>
      </w:r>
      <w:proofErr w:type="spellEnd"/>
      <w:r w:rsidRPr="00896C79">
        <w:rPr>
          <w:rFonts w:asciiTheme="majorHAnsi" w:hAnsiTheme="majorHAnsi"/>
          <w:sz w:val="20"/>
          <w:szCs w:val="20"/>
        </w:rPr>
        <w:t xml:space="preserve"> posłuży zaspokojeniu zwiększonych potrzeb wynikających z zastosowania ogrzewania elektrycznego; przepisy ogólne dotyczące Europejskiego Funduszu Rozwoju Regionalnego, Europejskiego Funduszu Społecznego, Funduszu Spójności i Europejskiego Funduszu Morskiego i Rybackiego oraz uchylające rozporządzenie Rady (WE) nr 1083/2006 – ze zmianami; 7 Ustawa z dnia 11 lipca 2014 r. o zasadach realizacji programów w zakresie polityki spójności finansowanych w perspektywie finansowej 2014-2020 (Dz. U. z 2018 r. poz. 1431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 8 zgodnie z definicją ustawy z dnia 20 lutego 2015 r. o odnawialnych źródłach energii Strona 8 z 28</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 ułatwieniem dostępu do obsługi urządzeń przez osoby niepełnosprawne zamieszkujące w domach jednorodzinnych lub mieszkaniach, w których dokonywana jest modernizacja źródła ciepła – w kwocie nie przekraczającej połowy wartości grantu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ze sporządzeniem audytu energetycznego / uproszczonego audytu energetycznego wg metodologii udostępnionej przez IOK sporządzonego (zaktualizowanego) nie wcześniej niż na dwa lata przed rokiem ogłoszenia konkursu.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Wzór umowy o powierzenie grantu stanowić będzie załącznik niezbędny do złożenia wniosku o dofinansowanie projektu grantowego.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Należy mieć na uwadze konieczność odpowiedniego udokumentowania poniesionych wydatków w ramach projektu w okresie kwalifikowalności z uwzględnieniem okresu realizacji projektu grantowego, poświadczającego m.in. iż zostały one do dokonane w sposób oszczędny, tzn. niezawyżony w stosunku do średnich cen i stawek rynkowych i spełniający wymogi uzyskiwania najlepszych efektów z danych nakładów. </w:t>
      </w:r>
    </w:p>
    <w:p w:rsidR="00A953AD" w:rsidRPr="00896C79" w:rsidRDefault="00A953AD" w:rsidP="006D7C59">
      <w:pPr>
        <w:spacing w:after="0"/>
        <w:rPr>
          <w:rFonts w:asciiTheme="majorHAnsi" w:hAnsiTheme="majorHAnsi"/>
          <w:sz w:val="20"/>
          <w:szCs w:val="20"/>
        </w:rPr>
      </w:pPr>
      <w:r w:rsidRPr="00896C79">
        <w:rPr>
          <w:rFonts w:asciiTheme="majorHAnsi" w:hAnsiTheme="majorHAnsi"/>
          <w:b/>
          <w:sz w:val="20"/>
          <w:szCs w:val="20"/>
        </w:rPr>
        <w:t>Źródłach finansowania grantów</w:t>
      </w:r>
      <w:r w:rsidRPr="00896C79">
        <w:rPr>
          <w:rFonts w:asciiTheme="majorHAnsi" w:hAnsiTheme="majorHAnsi"/>
          <w:sz w:val="20"/>
          <w:szCs w:val="20"/>
        </w:rPr>
        <w:t xml:space="preserve"> </w:t>
      </w:r>
      <w:r w:rsidRPr="00896C79">
        <w:rPr>
          <w:rFonts w:asciiTheme="majorHAnsi" w:hAnsiTheme="majorHAnsi"/>
          <w:b/>
          <w:sz w:val="20"/>
          <w:szCs w:val="20"/>
        </w:rPr>
        <w:t>oraz poziom dofinansowania grantów:</w:t>
      </w:r>
    </w:p>
    <w:p w:rsidR="00A953AD" w:rsidRPr="00896C79" w:rsidRDefault="00A953AD" w:rsidP="006D7C59">
      <w:pPr>
        <w:pStyle w:val="Akapitzlist"/>
        <w:spacing w:after="0"/>
        <w:ind w:left="0"/>
        <w:contextualSpacing w:val="0"/>
        <w:jc w:val="both"/>
        <w:rPr>
          <w:rFonts w:asciiTheme="majorHAnsi" w:hAnsiTheme="majorHAnsi" w:cs="Arial"/>
          <w:sz w:val="20"/>
          <w:szCs w:val="20"/>
        </w:rPr>
      </w:pPr>
      <w:r w:rsidRPr="00896C79">
        <w:rPr>
          <w:rFonts w:asciiTheme="majorHAnsi" w:hAnsiTheme="majorHAnsi"/>
          <w:sz w:val="20"/>
          <w:szCs w:val="20"/>
        </w:rPr>
        <w:t xml:space="preserve">Grant dla działań wymienionych w procedurze grantowej wynosi 85% wydatków kwalifikowanych brutto, jednak nie więcej niż </w:t>
      </w:r>
      <w:r w:rsidRPr="00896C79">
        <w:rPr>
          <w:rFonts w:asciiTheme="majorHAnsi" w:hAnsiTheme="majorHAnsi"/>
          <w:b/>
          <w:sz w:val="20"/>
          <w:szCs w:val="20"/>
        </w:rPr>
        <w:t>35 000,00</w:t>
      </w:r>
      <w:r w:rsidRPr="00896C79">
        <w:rPr>
          <w:rFonts w:asciiTheme="majorHAnsi" w:hAnsiTheme="majorHAnsi"/>
          <w:sz w:val="20"/>
          <w:szCs w:val="20"/>
        </w:rPr>
        <w:t xml:space="preserve"> zł. </w:t>
      </w: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nie określa minimalnej wartości grantu. </w:t>
      </w:r>
      <w:r w:rsidRPr="00896C79">
        <w:rPr>
          <w:rFonts w:asciiTheme="majorHAnsi" w:hAnsiTheme="majorHAnsi"/>
          <w:sz w:val="20"/>
          <w:szCs w:val="20"/>
          <w:u w:val="single"/>
        </w:rPr>
        <w:t xml:space="preserve">W przypadku prawnej możliwości odzyskania podatku VAT przez </w:t>
      </w:r>
      <w:proofErr w:type="spellStart"/>
      <w:r w:rsidRPr="00896C79">
        <w:rPr>
          <w:rFonts w:asciiTheme="majorHAnsi" w:hAnsiTheme="majorHAnsi"/>
          <w:sz w:val="20"/>
          <w:szCs w:val="20"/>
          <w:u w:val="single"/>
        </w:rPr>
        <w:t>Grantobiorcę</w:t>
      </w:r>
      <w:proofErr w:type="spellEnd"/>
      <w:r w:rsidRPr="00896C79">
        <w:rPr>
          <w:rFonts w:asciiTheme="majorHAnsi" w:hAnsiTheme="majorHAnsi"/>
          <w:sz w:val="20"/>
          <w:szCs w:val="20"/>
          <w:u w:val="single"/>
        </w:rPr>
        <w:t>, wysokość podatku VAT będzie kosztem niekwalifikowalnym.</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Grant składa się w 100% ze środków EFRR i jest przekazywany na podstawie umowy o powierzenie grantu po spełnieniu warunków określonych w umowie o powierzeniu grantu i niniejszej procedurze.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Granty przekazywane są </w:t>
      </w:r>
      <w:proofErr w:type="spellStart"/>
      <w:r w:rsidRPr="00896C79">
        <w:rPr>
          <w:rFonts w:asciiTheme="majorHAnsi" w:hAnsiTheme="majorHAnsi"/>
          <w:sz w:val="20"/>
          <w:szCs w:val="20"/>
        </w:rPr>
        <w:t>Grantobiorcom</w:t>
      </w:r>
      <w:proofErr w:type="spellEnd"/>
      <w:r w:rsidRPr="00896C79">
        <w:rPr>
          <w:rFonts w:asciiTheme="majorHAnsi" w:hAnsiTheme="majorHAnsi"/>
          <w:sz w:val="20"/>
          <w:szCs w:val="20"/>
        </w:rPr>
        <w:t xml:space="preserve"> wyłącznie w formie refundacji poniesionych wydatków kwalifikowanych.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Dofinansowanie grantów objętych pomocą publiczną OZE może być przyznawane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na podstawie rozporządzenia Komisji (UE) nr 1407/2013 z dnia 18 grudnia 2013 r. w sprawie stosowania art. 107 i 108 Traktatu o funkcjonowaniu Unii Europejskiej do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oraz rozporządzenia Ministra Infrastruktury i Rozwoju z dnia 19 marca 2015 r. w sprawie udzielania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w ramach regionalnych programów operacyjnych na lata 2014-2020, do 85% wydatków kwalifikowalnych. Znaczenie ma określony limit całkowitej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przyznany jednemu Grantobiorcy, określony w ust. 2 art. 3 przedmiotowego rozporządzenia, który nie może przekroczyć 200 000 EUR w okresie trzech lat podatkowych. Pomoc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może wystąpić na poziomie </w:t>
      </w:r>
      <w:proofErr w:type="spellStart"/>
      <w:r w:rsidRPr="00896C79">
        <w:rPr>
          <w:rFonts w:asciiTheme="majorHAnsi" w:hAnsiTheme="majorHAnsi"/>
          <w:sz w:val="20"/>
          <w:szCs w:val="20"/>
        </w:rPr>
        <w:t>Grantodawców</w:t>
      </w:r>
      <w:proofErr w:type="spellEnd"/>
      <w:r w:rsidRPr="00896C79">
        <w:rPr>
          <w:rFonts w:asciiTheme="majorHAnsi" w:hAnsiTheme="majorHAnsi"/>
          <w:sz w:val="20"/>
          <w:szCs w:val="20"/>
        </w:rPr>
        <w:t xml:space="preserve"> oraz Grantobiorców.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lastRenderedPageBreak/>
        <w:t xml:space="preserve">W przypadku Grantobiorców możliwe jest również udzielanie pomocy publicznej na podstawie: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rsidR="00606FC9" w:rsidRPr="00896C79" w:rsidRDefault="00606FC9" w:rsidP="006D7C59">
      <w:pPr>
        <w:spacing w:after="0" w:line="276" w:lineRule="auto"/>
        <w:jc w:val="both"/>
        <w:rPr>
          <w:b/>
        </w:rPr>
      </w:pPr>
      <w:r w:rsidRPr="00896C79">
        <w:rPr>
          <w:rFonts w:eastAsia="Times New Roman" w:cs="Arial"/>
          <w:b/>
          <w:sz w:val="20"/>
          <w:szCs w:val="20"/>
          <w:lang w:eastAsia="pl-PL"/>
        </w:rPr>
        <w:t>Adekwatne co do zakresu i celu projektu grantowego wskaźniki realizacji</w:t>
      </w:r>
      <w:r w:rsidR="001B57A7" w:rsidRPr="00896C79">
        <w:rPr>
          <w:rFonts w:eastAsia="Times New Roman" w:cs="Arial"/>
          <w:b/>
          <w:sz w:val="20"/>
          <w:szCs w:val="20"/>
          <w:lang w:eastAsia="pl-PL"/>
        </w:rPr>
        <w:t xml:space="preserve"> projektu</w:t>
      </w:r>
      <w:r w:rsidRPr="00896C79">
        <w:rPr>
          <w:b/>
        </w:rPr>
        <w:t>:</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90"/>
        <w:gridCol w:w="2834"/>
        <w:gridCol w:w="1798"/>
        <w:gridCol w:w="1232"/>
        <w:gridCol w:w="2051"/>
      </w:tblGrid>
      <w:tr w:rsidR="00896C79" w:rsidRPr="00896C79" w:rsidTr="00896C79">
        <w:trPr>
          <w:trHeight w:val="462"/>
        </w:trPr>
        <w:tc>
          <w:tcPr>
            <w:tcW w:w="836"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RODZAJ WSKAŹNIKA</w:t>
            </w:r>
          </w:p>
        </w:tc>
        <w:tc>
          <w:tcPr>
            <w:tcW w:w="1491"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NAZWA</w:t>
            </w:r>
          </w:p>
        </w:tc>
        <w:tc>
          <w:tcPr>
            <w:tcW w:w="946"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JEDNOSTKA MIARY</w:t>
            </w:r>
          </w:p>
        </w:tc>
        <w:tc>
          <w:tcPr>
            <w:tcW w:w="648" w:type="pct"/>
            <w:shd w:val="clear" w:color="auto" w:fill="FFFFFF"/>
          </w:tcPr>
          <w:p w:rsidR="00606FC9"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WARTOŚĆ DOCELOWA</w:t>
            </w:r>
          </w:p>
        </w:tc>
        <w:tc>
          <w:tcPr>
            <w:tcW w:w="1079" w:type="pct"/>
            <w:shd w:val="clear" w:color="auto" w:fill="FFFFFF"/>
          </w:tcPr>
          <w:p w:rsidR="00606FC9"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ROK OSIĄGNIĘCIA WARTOŚCI DOCELOWEJ</w:t>
            </w:r>
          </w:p>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p>
        </w:tc>
      </w:tr>
      <w:tr w:rsidR="00896C79" w:rsidRPr="00896C79" w:rsidTr="00E21500">
        <w:trPr>
          <w:trHeight w:val="346"/>
        </w:trPr>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606FC9"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FC9" w:rsidRPr="00896C79" w:rsidRDefault="00606FC9" w:rsidP="006D7C59">
            <w:pPr>
              <w:pStyle w:val="Tekstkomentarza"/>
              <w:spacing w:after="0"/>
              <w:rPr>
                <w:rFonts w:asciiTheme="majorHAnsi" w:hAnsiTheme="majorHAnsi"/>
              </w:rPr>
            </w:pPr>
            <w:r w:rsidRPr="00896C79">
              <w:rPr>
                <w:rFonts w:asciiTheme="majorHAnsi" w:hAnsiTheme="majorHAnsi"/>
              </w:rPr>
              <w:t xml:space="preserve">Liczba zmodernizowanych źródeł ciepła </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FC9" w:rsidRPr="00896C79" w:rsidRDefault="00606FC9"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1B57A7" w:rsidP="006D7C59">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122</w:t>
            </w:r>
          </w:p>
        </w:tc>
        <w:tc>
          <w:tcPr>
            <w:tcW w:w="1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1B57A7" w:rsidP="006D7C59">
            <w:pPr>
              <w:spacing w:after="0"/>
              <w:rPr>
                <w:rFonts w:asciiTheme="majorHAnsi" w:eastAsia="Times New Roman" w:hAnsiTheme="majorHAnsi" w:cs="Arial"/>
                <w:sz w:val="20"/>
                <w:szCs w:val="20"/>
                <w:lang w:eastAsia="pl-PL"/>
              </w:rPr>
            </w:pPr>
            <w:r w:rsidRPr="00896C79">
              <w:rPr>
                <w:rFonts w:asciiTheme="majorHAnsi" w:hAnsiTheme="majorHAnsi"/>
                <w:sz w:val="20"/>
                <w:szCs w:val="20"/>
              </w:rPr>
              <w:t>2021</w:t>
            </w:r>
          </w:p>
        </w:tc>
      </w:tr>
      <w:tr w:rsidR="00896C79" w:rsidRPr="00896C79" w:rsidTr="00E21500">
        <w:trPr>
          <w:trHeight w:val="723"/>
        </w:trPr>
        <w:tc>
          <w:tcPr>
            <w:tcW w:w="836" w:type="pct"/>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 xml:space="preserve">Produktu </w:t>
            </w:r>
          </w:p>
        </w:tc>
        <w:tc>
          <w:tcPr>
            <w:tcW w:w="1491"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Liczba wybudowanych jednostek wytwarzania energii elektrycznej z OZE</w:t>
            </w:r>
          </w:p>
        </w:tc>
        <w:tc>
          <w:tcPr>
            <w:tcW w:w="946"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shd w:val="clear" w:color="auto" w:fill="D9D9D9" w:themeFill="background1" w:themeFillShade="D9"/>
          </w:tcPr>
          <w:p w:rsidR="001B57A7" w:rsidRPr="00896C79" w:rsidRDefault="001B57A7" w:rsidP="006D7C59">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7</w:t>
            </w:r>
          </w:p>
        </w:tc>
        <w:tc>
          <w:tcPr>
            <w:tcW w:w="1079" w:type="pct"/>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r w:rsidR="00896C79" w:rsidRPr="00896C79" w:rsidTr="00E21500">
        <w:trPr>
          <w:trHeight w:val="346"/>
        </w:trPr>
        <w:tc>
          <w:tcPr>
            <w:tcW w:w="836" w:type="pct"/>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shd w:val="clear" w:color="auto" w:fill="D9D9D9" w:themeFill="background1" w:themeFillShade="D9"/>
            <w:vAlign w:val="center"/>
          </w:tcPr>
          <w:p w:rsidR="001B57A7" w:rsidRPr="00896C79" w:rsidRDefault="001B57A7" w:rsidP="006D7C59">
            <w:pPr>
              <w:pStyle w:val="Tekstkomentarza"/>
              <w:spacing w:after="0"/>
              <w:rPr>
                <w:rFonts w:asciiTheme="majorHAnsi" w:hAnsiTheme="majorHAnsi"/>
              </w:rPr>
            </w:pPr>
            <w:r w:rsidRPr="00896C79">
              <w:rPr>
                <w:rFonts w:asciiTheme="majorHAnsi" w:hAnsiTheme="majorHAnsi"/>
              </w:rPr>
              <w:t>Liczba wybudowanych jednostek wytwarzania energii cieplnej z OZE</w:t>
            </w:r>
          </w:p>
        </w:tc>
        <w:tc>
          <w:tcPr>
            <w:tcW w:w="946"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shd w:val="clear" w:color="auto" w:fill="D9D9D9" w:themeFill="background1" w:themeFillShade="D9"/>
          </w:tcPr>
          <w:p w:rsidR="001B57A7" w:rsidRPr="00896C79" w:rsidRDefault="001B57A7" w:rsidP="006D7C59">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9</w:t>
            </w:r>
          </w:p>
        </w:tc>
        <w:tc>
          <w:tcPr>
            <w:tcW w:w="1079" w:type="pct"/>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r w:rsidR="00896C79" w:rsidRPr="00896C79" w:rsidTr="00E21500">
        <w:trPr>
          <w:trHeight w:val="346"/>
        </w:trPr>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7A7" w:rsidRPr="00896C79" w:rsidRDefault="001B57A7" w:rsidP="006D7C59">
            <w:pPr>
              <w:pStyle w:val="Tekstkomentarza"/>
              <w:spacing w:after="0"/>
              <w:rPr>
                <w:rFonts w:asciiTheme="majorHAnsi" w:hAnsiTheme="majorHAnsi"/>
              </w:rPr>
            </w:pPr>
            <w:r w:rsidRPr="00896C79">
              <w:rPr>
                <w:rFonts w:asciiTheme="majorHAnsi" w:hAnsiTheme="majorHAnsi"/>
              </w:rPr>
              <w:t xml:space="preserve">Liczba podmiotów wykorzystujących technologie informacyjno- komunikacyjne </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106</w:t>
            </w:r>
          </w:p>
        </w:tc>
        <w:tc>
          <w:tcPr>
            <w:tcW w:w="1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bl>
    <w:p w:rsidR="00606FC9" w:rsidRPr="00896C79" w:rsidRDefault="00606FC9" w:rsidP="006D7C59">
      <w:pPr>
        <w:spacing w:after="0" w:line="276" w:lineRule="auto"/>
        <w:jc w:val="both"/>
        <w:rPr>
          <w:rFonts w:asciiTheme="majorHAnsi" w:hAnsiTheme="maj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55"/>
        <w:gridCol w:w="2835"/>
        <w:gridCol w:w="1701"/>
        <w:gridCol w:w="1134"/>
        <w:gridCol w:w="2126"/>
      </w:tblGrid>
      <w:tr w:rsidR="00896C79" w:rsidRPr="00896C79" w:rsidDel="00AA55A8" w:rsidTr="00896C79">
        <w:trPr>
          <w:trHeight w:val="595"/>
        </w:trPr>
        <w:tc>
          <w:tcPr>
            <w:tcW w:w="1555"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RODZAJ WSKAŹNIKA</w:t>
            </w:r>
          </w:p>
        </w:tc>
        <w:tc>
          <w:tcPr>
            <w:tcW w:w="2835"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NAZWA</w:t>
            </w:r>
          </w:p>
        </w:tc>
        <w:tc>
          <w:tcPr>
            <w:tcW w:w="1701"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JEDNOSTKA MIARY</w:t>
            </w:r>
          </w:p>
        </w:tc>
        <w:tc>
          <w:tcPr>
            <w:tcW w:w="1134" w:type="dxa"/>
            <w:shd w:val="clear" w:color="auto" w:fill="FFFFFF"/>
          </w:tcPr>
          <w:p w:rsidR="001B57A7" w:rsidRPr="00896C79" w:rsidRDefault="00896C7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W</w:t>
            </w:r>
            <w:r w:rsidR="001B57A7" w:rsidRPr="00896C79">
              <w:rPr>
                <w:rFonts w:asciiTheme="majorHAnsi" w:eastAsia="Times New Roman" w:hAnsiTheme="majorHAnsi" w:cs="Arial"/>
                <w:b/>
                <w:sz w:val="20"/>
                <w:szCs w:val="20"/>
                <w:lang w:eastAsia="pl-PL"/>
              </w:rPr>
              <w:t>ARTOŚĆ DOCELOWA</w:t>
            </w:r>
          </w:p>
        </w:tc>
        <w:tc>
          <w:tcPr>
            <w:tcW w:w="2126" w:type="dxa"/>
            <w:shd w:val="clear" w:color="auto" w:fill="FFFFFF"/>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ROK OSIĄGNIĘCIA WARTOŚCI DOCELOWEJ</w:t>
            </w:r>
          </w:p>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p>
        </w:tc>
      </w:tr>
      <w:tr w:rsidR="00896C79" w:rsidRPr="00896C79" w:rsidTr="00E21500">
        <w:trPr>
          <w:trHeight w:val="418"/>
        </w:trPr>
        <w:tc>
          <w:tcPr>
            <w:tcW w:w="1555" w:type="dxa"/>
            <w:shd w:val="clear" w:color="auto" w:fill="D9D9D9" w:themeFill="background1" w:themeFillShade="D9"/>
          </w:tcPr>
          <w:p w:rsidR="00606FC9" w:rsidRPr="00896C79" w:rsidRDefault="00606FC9" w:rsidP="006D7C59">
            <w:pPr>
              <w:spacing w:after="0"/>
              <w:rPr>
                <w:rFonts w:asciiTheme="majorHAnsi" w:hAnsiTheme="majorHAnsi"/>
                <w:sz w:val="20"/>
                <w:szCs w:val="20"/>
              </w:rPr>
            </w:pPr>
            <w:r w:rsidRPr="00896C79">
              <w:rPr>
                <w:rFonts w:asciiTheme="majorHAnsi" w:eastAsia="Times New Roman" w:hAnsiTheme="majorHAnsi" w:cs="Arial"/>
                <w:sz w:val="20"/>
                <w:szCs w:val="20"/>
                <w:lang w:eastAsia="pl-PL"/>
              </w:rPr>
              <w:t>Rezultatu</w:t>
            </w:r>
          </w:p>
        </w:tc>
        <w:tc>
          <w:tcPr>
            <w:tcW w:w="2835" w:type="dxa"/>
            <w:shd w:val="clear" w:color="auto" w:fill="D9D9D9" w:themeFill="background1" w:themeFillShade="D9"/>
            <w:vAlign w:val="center"/>
          </w:tcPr>
          <w:p w:rsidR="00606FC9" w:rsidRPr="00896C79" w:rsidRDefault="00606FC9" w:rsidP="006D7C59">
            <w:pPr>
              <w:spacing w:after="0" w:line="240" w:lineRule="auto"/>
              <w:rPr>
                <w:rFonts w:asciiTheme="majorHAnsi" w:hAnsiTheme="majorHAnsi"/>
                <w:sz w:val="20"/>
                <w:szCs w:val="20"/>
              </w:rPr>
            </w:pPr>
            <w:r w:rsidRPr="00896C79">
              <w:rPr>
                <w:rFonts w:asciiTheme="majorHAnsi" w:hAnsiTheme="majorHAnsi"/>
                <w:sz w:val="20"/>
                <w:szCs w:val="20"/>
              </w:rPr>
              <w:t xml:space="preserve">Szacowany roczny spadek emisji gazów cieplarnianych </w:t>
            </w:r>
          </w:p>
        </w:tc>
        <w:tc>
          <w:tcPr>
            <w:tcW w:w="1701" w:type="dxa"/>
            <w:shd w:val="clear" w:color="auto" w:fill="D9D9D9" w:themeFill="background1" w:themeFillShade="D9"/>
          </w:tcPr>
          <w:p w:rsidR="00606FC9" w:rsidRPr="00896C79" w:rsidRDefault="00606FC9" w:rsidP="006D7C59">
            <w:pPr>
              <w:spacing w:after="0" w:line="240" w:lineRule="auto"/>
              <w:jc w:val="center"/>
              <w:rPr>
                <w:rFonts w:asciiTheme="majorHAnsi" w:hAnsiTheme="majorHAnsi"/>
                <w:sz w:val="20"/>
                <w:szCs w:val="20"/>
              </w:rPr>
            </w:pPr>
            <w:r w:rsidRPr="00896C79">
              <w:rPr>
                <w:rFonts w:asciiTheme="majorHAnsi" w:hAnsiTheme="majorHAnsi"/>
                <w:sz w:val="20"/>
                <w:szCs w:val="20"/>
              </w:rPr>
              <w:t>Tony równoważnika CO</w:t>
            </w:r>
            <w:r w:rsidRPr="00896C79">
              <w:rPr>
                <w:rFonts w:asciiTheme="majorHAnsi" w:hAnsiTheme="majorHAnsi"/>
                <w:sz w:val="20"/>
                <w:szCs w:val="20"/>
                <w:vertAlign w:val="subscript"/>
              </w:rPr>
              <w:t>2</w:t>
            </w:r>
          </w:p>
        </w:tc>
        <w:tc>
          <w:tcPr>
            <w:tcW w:w="1134" w:type="dxa"/>
            <w:shd w:val="clear" w:color="auto" w:fill="D9D9D9" w:themeFill="background1" w:themeFillShade="D9"/>
          </w:tcPr>
          <w:p w:rsidR="00606FC9" w:rsidRPr="00896C79" w:rsidRDefault="001B57A7" w:rsidP="006D7C59">
            <w:pPr>
              <w:spacing w:after="0"/>
              <w:rPr>
                <w:rFonts w:asciiTheme="majorHAnsi" w:hAnsiTheme="majorHAnsi"/>
                <w:sz w:val="20"/>
                <w:szCs w:val="20"/>
              </w:rPr>
            </w:pPr>
            <w:r w:rsidRPr="00896C79">
              <w:rPr>
                <w:rFonts w:asciiTheme="majorHAnsi" w:hAnsiTheme="majorHAnsi" w:cs="DejaVuSerifCondensed"/>
                <w:sz w:val="20"/>
                <w:szCs w:val="20"/>
              </w:rPr>
              <w:t>540.65</w:t>
            </w:r>
          </w:p>
        </w:tc>
        <w:tc>
          <w:tcPr>
            <w:tcW w:w="2126" w:type="dxa"/>
            <w:shd w:val="clear" w:color="auto" w:fill="D9D9D9" w:themeFill="background1" w:themeFillShade="D9"/>
          </w:tcPr>
          <w:p w:rsidR="00606FC9"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Rezultatu</w:t>
            </w:r>
          </w:p>
        </w:tc>
        <w:tc>
          <w:tcPr>
            <w:tcW w:w="2835" w:type="dxa"/>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 xml:space="preserve">Roczny spadek emisji PM 10  </w:t>
            </w:r>
          </w:p>
        </w:tc>
        <w:tc>
          <w:tcPr>
            <w:tcW w:w="1701" w:type="dxa"/>
            <w:shd w:val="clear" w:color="auto" w:fill="D9D9D9" w:themeFill="background1" w:themeFillShade="D9"/>
          </w:tcPr>
          <w:p w:rsidR="001B57A7" w:rsidRPr="00896C79" w:rsidRDefault="001B57A7" w:rsidP="006D7C59">
            <w:pPr>
              <w:spacing w:after="0" w:line="240" w:lineRule="auto"/>
              <w:jc w:val="center"/>
              <w:rPr>
                <w:rFonts w:asciiTheme="majorHAnsi" w:hAnsiTheme="majorHAnsi"/>
                <w:sz w:val="20"/>
                <w:szCs w:val="20"/>
              </w:rPr>
            </w:pPr>
            <w:r w:rsidRPr="00896C79">
              <w:rPr>
                <w:rFonts w:asciiTheme="majorHAnsi" w:hAnsiTheme="majorHAnsi"/>
                <w:sz w:val="20"/>
                <w:szCs w:val="20"/>
              </w:rPr>
              <w:t>tony</w:t>
            </w:r>
          </w:p>
        </w:tc>
        <w:tc>
          <w:tcPr>
            <w:tcW w:w="1134" w:type="dxa"/>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hAnsiTheme="majorHAnsi" w:cs="DejaVuSerifCondensed"/>
                <w:sz w:val="20"/>
                <w:szCs w:val="20"/>
              </w:rPr>
              <w:t>3.6</w:t>
            </w:r>
          </w:p>
        </w:tc>
        <w:tc>
          <w:tcPr>
            <w:tcW w:w="2126" w:type="dxa"/>
            <w:shd w:val="clear" w:color="auto" w:fill="D9D9D9" w:themeFill="background1" w:themeFillShade="D9"/>
          </w:tcPr>
          <w:p w:rsidR="001B57A7" w:rsidRPr="00896C79" w:rsidRDefault="001B57A7" w:rsidP="006D7C59">
            <w:pPr>
              <w:spacing w:after="0"/>
            </w:pPr>
            <w:r w:rsidRPr="00896C79">
              <w:rPr>
                <w:rFonts w:asciiTheme="majorHAnsi" w:eastAsia="Times New Roman" w:hAnsiTheme="majorHAnsi" w:cs="Arial"/>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Rezultatu</w:t>
            </w:r>
          </w:p>
        </w:tc>
        <w:tc>
          <w:tcPr>
            <w:tcW w:w="2835" w:type="dxa"/>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Roczny spadek emisji PM 2,5</w:t>
            </w:r>
          </w:p>
        </w:tc>
        <w:tc>
          <w:tcPr>
            <w:tcW w:w="1701" w:type="dxa"/>
            <w:shd w:val="clear" w:color="auto" w:fill="D9D9D9" w:themeFill="background1" w:themeFillShade="D9"/>
          </w:tcPr>
          <w:p w:rsidR="001B57A7" w:rsidRPr="00896C79" w:rsidRDefault="001B57A7" w:rsidP="006D7C59">
            <w:pPr>
              <w:spacing w:after="0" w:line="240" w:lineRule="auto"/>
              <w:jc w:val="center"/>
              <w:rPr>
                <w:rFonts w:asciiTheme="majorHAnsi" w:hAnsiTheme="majorHAnsi"/>
                <w:sz w:val="20"/>
                <w:szCs w:val="20"/>
              </w:rPr>
            </w:pPr>
            <w:r w:rsidRPr="00896C79">
              <w:rPr>
                <w:rFonts w:asciiTheme="majorHAnsi" w:hAnsiTheme="majorHAnsi"/>
                <w:sz w:val="20"/>
                <w:szCs w:val="20"/>
              </w:rPr>
              <w:t>tony</w:t>
            </w:r>
          </w:p>
        </w:tc>
        <w:tc>
          <w:tcPr>
            <w:tcW w:w="1134" w:type="dxa"/>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hAnsiTheme="majorHAnsi" w:cs="DejaVuSerifCondensed"/>
                <w:sz w:val="20"/>
                <w:szCs w:val="20"/>
              </w:rPr>
              <w:t>2.84</w:t>
            </w:r>
          </w:p>
        </w:tc>
        <w:tc>
          <w:tcPr>
            <w:tcW w:w="2126" w:type="dxa"/>
            <w:shd w:val="clear" w:color="auto" w:fill="D9D9D9" w:themeFill="background1" w:themeFillShade="D9"/>
          </w:tcPr>
          <w:p w:rsidR="001B57A7" w:rsidRPr="00896C79" w:rsidRDefault="001B57A7" w:rsidP="006D7C59">
            <w:pPr>
              <w:spacing w:after="0"/>
            </w:pPr>
            <w:r w:rsidRPr="00896C79">
              <w:rPr>
                <w:rFonts w:asciiTheme="majorHAnsi" w:eastAsia="Times New Roman" w:hAnsiTheme="majorHAnsi" w:cs="Arial"/>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896C79" w:rsidRDefault="001B57A7" w:rsidP="006D7C59">
            <w:pPr>
              <w:spacing w:after="0"/>
              <w:rPr>
                <w:rFonts w:asciiTheme="majorHAnsi" w:hAnsiTheme="majorHAnsi"/>
                <w:sz w:val="20"/>
                <w:szCs w:val="20"/>
              </w:rPr>
            </w:pPr>
            <w:r w:rsidRPr="00896C79">
              <w:rPr>
                <w:rFonts w:asciiTheme="majorHAnsi" w:eastAsia="Times New Roman" w:hAnsiTheme="majorHAnsi" w:cs="Arial"/>
                <w:sz w:val="20"/>
                <w:szCs w:val="20"/>
                <w:lang w:eastAsia="pl-PL"/>
              </w:rPr>
              <w:t>Rezultatu</w:t>
            </w:r>
          </w:p>
        </w:tc>
        <w:tc>
          <w:tcPr>
            <w:tcW w:w="2835" w:type="dxa"/>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Ilość zaoszczędzonej energii cieplnej</w:t>
            </w:r>
          </w:p>
        </w:tc>
        <w:tc>
          <w:tcPr>
            <w:tcW w:w="1701" w:type="dxa"/>
            <w:shd w:val="clear" w:color="auto" w:fill="D9D9D9" w:themeFill="background1" w:themeFillShade="D9"/>
          </w:tcPr>
          <w:p w:rsidR="001B57A7" w:rsidRPr="00896C79" w:rsidRDefault="001B57A7" w:rsidP="006D7C59">
            <w:pPr>
              <w:spacing w:after="0" w:line="240" w:lineRule="auto"/>
              <w:jc w:val="center"/>
              <w:rPr>
                <w:rFonts w:asciiTheme="majorHAnsi" w:hAnsiTheme="majorHAnsi"/>
                <w:sz w:val="20"/>
                <w:szCs w:val="20"/>
              </w:rPr>
            </w:pPr>
            <w:r w:rsidRPr="00896C79">
              <w:rPr>
                <w:rFonts w:asciiTheme="majorHAnsi" w:hAnsiTheme="majorHAnsi"/>
                <w:sz w:val="20"/>
                <w:szCs w:val="20"/>
              </w:rPr>
              <w:t>GJ/rok</w:t>
            </w:r>
          </w:p>
        </w:tc>
        <w:tc>
          <w:tcPr>
            <w:tcW w:w="1134" w:type="dxa"/>
            <w:shd w:val="clear" w:color="auto" w:fill="D9D9D9" w:themeFill="background1" w:themeFillShade="D9"/>
          </w:tcPr>
          <w:p w:rsidR="001B57A7" w:rsidRPr="00896C79" w:rsidRDefault="001B57A7" w:rsidP="006D7C59">
            <w:pPr>
              <w:spacing w:after="0"/>
              <w:rPr>
                <w:rFonts w:asciiTheme="majorHAnsi" w:hAnsiTheme="majorHAnsi"/>
                <w:sz w:val="20"/>
                <w:szCs w:val="20"/>
              </w:rPr>
            </w:pPr>
            <w:r w:rsidRPr="00896C79">
              <w:rPr>
                <w:rFonts w:asciiTheme="majorHAnsi" w:hAnsiTheme="majorHAnsi" w:cs="DejaVuSerifCondensed"/>
                <w:sz w:val="20"/>
                <w:szCs w:val="20"/>
              </w:rPr>
              <w:t>3856.95</w:t>
            </w:r>
          </w:p>
        </w:tc>
        <w:tc>
          <w:tcPr>
            <w:tcW w:w="2126" w:type="dxa"/>
            <w:shd w:val="clear" w:color="auto" w:fill="D9D9D9" w:themeFill="background1" w:themeFillShade="D9"/>
          </w:tcPr>
          <w:p w:rsidR="001B57A7" w:rsidRPr="00896C79" w:rsidRDefault="001B57A7" w:rsidP="006D7C59">
            <w:pPr>
              <w:spacing w:after="0"/>
            </w:pPr>
            <w:r w:rsidRPr="00896C79">
              <w:rPr>
                <w:rFonts w:asciiTheme="majorHAnsi" w:eastAsia="Times New Roman" w:hAnsiTheme="majorHAnsi" w:cs="Arial"/>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896C79" w:rsidRDefault="001B57A7" w:rsidP="006D7C59">
            <w:pPr>
              <w:spacing w:after="0"/>
              <w:rPr>
                <w:rFonts w:asciiTheme="majorHAnsi" w:hAnsiTheme="majorHAnsi"/>
                <w:sz w:val="20"/>
                <w:szCs w:val="20"/>
              </w:rPr>
            </w:pPr>
            <w:r w:rsidRPr="00896C79">
              <w:rPr>
                <w:rFonts w:asciiTheme="majorHAnsi" w:eastAsia="Times New Roman" w:hAnsiTheme="majorHAnsi" w:cs="Arial"/>
                <w:sz w:val="20"/>
                <w:szCs w:val="20"/>
                <w:lang w:eastAsia="pl-PL"/>
              </w:rPr>
              <w:t>Rezultatu</w:t>
            </w:r>
          </w:p>
        </w:tc>
        <w:tc>
          <w:tcPr>
            <w:tcW w:w="2835" w:type="dxa"/>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Ilość zaoszczędzonej energii elektrycznej</w:t>
            </w:r>
          </w:p>
        </w:tc>
        <w:tc>
          <w:tcPr>
            <w:tcW w:w="1701" w:type="dxa"/>
            <w:shd w:val="clear" w:color="auto" w:fill="D9D9D9" w:themeFill="background1" w:themeFillShade="D9"/>
          </w:tcPr>
          <w:p w:rsidR="001B57A7" w:rsidRPr="00896C79" w:rsidRDefault="001B57A7" w:rsidP="006D7C59">
            <w:pPr>
              <w:spacing w:after="0" w:line="240" w:lineRule="auto"/>
              <w:jc w:val="center"/>
              <w:rPr>
                <w:rFonts w:asciiTheme="majorHAnsi" w:hAnsiTheme="majorHAnsi"/>
                <w:sz w:val="20"/>
                <w:szCs w:val="20"/>
              </w:rPr>
            </w:pPr>
            <w:r w:rsidRPr="00896C79">
              <w:rPr>
                <w:rFonts w:asciiTheme="majorHAnsi" w:hAnsiTheme="majorHAnsi"/>
                <w:sz w:val="20"/>
                <w:szCs w:val="20"/>
              </w:rPr>
              <w:t>MWh/rok</w:t>
            </w:r>
          </w:p>
        </w:tc>
        <w:tc>
          <w:tcPr>
            <w:tcW w:w="1134" w:type="dxa"/>
            <w:shd w:val="clear" w:color="auto" w:fill="D9D9D9" w:themeFill="background1" w:themeFillShade="D9"/>
          </w:tcPr>
          <w:p w:rsidR="001B57A7" w:rsidRPr="00896C79" w:rsidRDefault="001B57A7" w:rsidP="006D7C59">
            <w:pPr>
              <w:spacing w:after="0"/>
              <w:rPr>
                <w:rFonts w:asciiTheme="majorHAnsi" w:hAnsiTheme="majorHAnsi"/>
                <w:sz w:val="20"/>
                <w:szCs w:val="20"/>
              </w:rPr>
            </w:pPr>
            <w:r w:rsidRPr="00896C79">
              <w:rPr>
                <w:rFonts w:asciiTheme="majorHAnsi" w:hAnsiTheme="majorHAnsi" w:cs="DejaVuSerifCondensed"/>
                <w:sz w:val="20"/>
                <w:szCs w:val="20"/>
              </w:rPr>
              <w:t>22.41</w:t>
            </w:r>
          </w:p>
        </w:tc>
        <w:tc>
          <w:tcPr>
            <w:tcW w:w="2126" w:type="dxa"/>
            <w:shd w:val="clear" w:color="auto" w:fill="D9D9D9" w:themeFill="background1" w:themeFillShade="D9"/>
          </w:tcPr>
          <w:p w:rsidR="001B57A7" w:rsidRPr="00896C79" w:rsidRDefault="001B57A7" w:rsidP="006D7C59">
            <w:pPr>
              <w:spacing w:after="0"/>
            </w:pPr>
            <w:r w:rsidRPr="00896C79">
              <w:rPr>
                <w:rFonts w:asciiTheme="majorHAnsi" w:eastAsia="Times New Roman" w:hAnsiTheme="majorHAnsi" w:cs="Arial"/>
                <w:sz w:val="20"/>
                <w:szCs w:val="20"/>
                <w:lang w:eastAsia="pl-PL"/>
              </w:rPr>
              <w:t>2022</w:t>
            </w:r>
          </w:p>
        </w:tc>
      </w:tr>
    </w:tbl>
    <w:p w:rsidR="00606FC9" w:rsidRDefault="00606FC9" w:rsidP="006D7C59">
      <w:pPr>
        <w:spacing w:after="0"/>
        <w:jc w:val="both"/>
        <w:rPr>
          <w:rFonts w:asciiTheme="majorHAnsi" w:hAnsiTheme="majorHAnsi"/>
          <w:sz w:val="20"/>
          <w:szCs w:val="20"/>
        </w:rPr>
      </w:pPr>
      <w:r w:rsidRPr="00896C79">
        <w:rPr>
          <w:rFonts w:asciiTheme="majorHAnsi" w:hAnsiTheme="majorHAnsi"/>
          <w:sz w:val="20"/>
          <w:szCs w:val="20"/>
        </w:rPr>
        <w:t>Projekt musi obowiązkowo realizować wskaźniki Liczba zmodernizowanych źródeł ciepła [szt.] oraz Szacowany roczny spadek emisji gazów cieplarnianych (CI 34) [tony równoważnika CO2], Roczny spadek emisji PM 10 [tony], Roczny spadek emisji PM 2,5 [tony].</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b/>
          <w:sz w:val="20"/>
          <w:szCs w:val="20"/>
        </w:rPr>
      </w:pPr>
      <w:proofErr w:type="spellStart"/>
      <w:r w:rsidRPr="00E56DAD">
        <w:rPr>
          <w:b/>
          <w:sz w:val="20"/>
          <w:szCs w:val="20"/>
        </w:rPr>
        <w:t>Grantobiorca</w:t>
      </w:r>
      <w:proofErr w:type="spellEnd"/>
      <w:r w:rsidRPr="00E56DAD">
        <w:rPr>
          <w:b/>
          <w:sz w:val="20"/>
          <w:szCs w:val="20"/>
        </w:rPr>
        <w:t xml:space="preserve"> zobowiązany będzie przed podpisaniem umowy grantowej do złożenia oświadczenia o braku podwójnego dofinansowania tego samego zakresu inwestycji.</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b/>
          <w:sz w:val="20"/>
          <w:szCs w:val="20"/>
        </w:rPr>
      </w:pPr>
      <w:r w:rsidRPr="00E56DAD">
        <w:rPr>
          <w:b/>
          <w:sz w:val="20"/>
          <w:szCs w:val="20"/>
        </w:rPr>
        <w:t xml:space="preserve">Wymiana źródła ciepła może wiązać się ze wzrostem kosztów ogrzewania </w:t>
      </w:r>
      <w:r w:rsidRPr="00E56DAD">
        <w:rPr>
          <w:b/>
          <w:sz w:val="20"/>
          <w:szCs w:val="20"/>
          <w:lang/>
        </w:rPr>
        <w:t xml:space="preserve">i </w:t>
      </w:r>
      <w:proofErr w:type="spellStart"/>
      <w:r w:rsidRPr="00E56DAD">
        <w:rPr>
          <w:b/>
          <w:sz w:val="20"/>
          <w:szCs w:val="20"/>
          <w:lang/>
        </w:rPr>
        <w:t>grantodawca</w:t>
      </w:r>
      <w:proofErr w:type="spellEnd"/>
      <w:r w:rsidRPr="00E56DAD">
        <w:rPr>
          <w:b/>
          <w:sz w:val="20"/>
          <w:szCs w:val="20"/>
          <w:lang/>
        </w:rPr>
        <w:t xml:space="preserve"> może wymagać od </w:t>
      </w:r>
      <w:proofErr w:type="spellStart"/>
      <w:r w:rsidRPr="00E56DAD">
        <w:rPr>
          <w:b/>
          <w:sz w:val="20"/>
          <w:szCs w:val="20"/>
          <w:lang/>
        </w:rPr>
        <w:t>grantobiorców</w:t>
      </w:r>
      <w:proofErr w:type="spellEnd"/>
      <w:r w:rsidRPr="00E56DAD">
        <w:rPr>
          <w:b/>
          <w:sz w:val="20"/>
          <w:szCs w:val="20"/>
          <w:lang/>
        </w:rPr>
        <w:t xml:space="preserve"> oświadczeń o zgodzie na ich ponoszenie</w:t>
      </w:r>
      <w:r w:rsidRPr="00E56DAD">
        <w:rPr>
          <w:b/>
          <w:sz w:val="20"/>
          <w:szCs w:val="20"/>
        </w:rPr>
        <w:t>.</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rFonts w:asciiTheme="majorHAnsi" w:hAnsiTheme="majorHAnsi"/>
          <w:b/>
          <w:sz w:val="20"/>
          <w:szCs w:val="20"/>
        </w:rPr>
      </w:pPr>
      <w:proofErr w:type="spellStart"/>
      <w:r w:rsidRPr="00E56DAD">
        <w:rPr>
          <w:b/>
          <w:sz w:val="20"/>
          <w:szCs w:val="20"/>
        </w:rPr>
        <w:t>Grantobiorca</w:t>
      </w:r>
      <w:proofErr w:type="spellEnd"/>
      <w:r w:rsidRPr="00E56DAD">
        <w:rPr>
          <w:b/>
          <w:sz w:val="20"/>
          <w:szCs w:val="20"/>
        </w:rPr>
        <w:t xml:space="preserve"> nie może być podmiotem wyłączonym z możliwości ubiegani</w:t>
      </w:r>
      <w:bookmarkStart w:id="0" w:name="_GoBack"/>
      <w:bookmarkEnd w:id="0"/>
      <w:r w:rsidRPr="00E56DAD">
        <w:rPr>
          <w:b/>
          <w:sz w:val="20"/>
          <w:szCs w:val="20"/>
        </w:rPr>
        <w:t>a się o dofinansowanie.</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t xml:space="preserve">Wkład własny Grantobiorcy: </w:t>
      </w:r>
    </w:p>
    <w:p w:rsidR="00A953AD" w:rsidRPr="00896C79" w:rsidRDefault="00A953AD" w:rsidP="006D7C59">
      <w:pPr>
        <w:spacing w:after="0"/>
        <w:jc w:val="both"/>
        <w:rPr>
          <w:rFonts w:asciiTheme="majorHAnsi" w:hAnsiTheme="majorHAnsi"/>
          <w:sz w:val="20"/>
          <w:szCs w:val="20"/>
        </w:rPr>
      </w:pPr>
      <w:proofErr w:type="spellStart"/>
      <w:r w:rsidRPr="00896C79">
        <w:rPr>
          <w:rFonts w:asciiTheme="majorHAnsi" w:hAnsiTheme="majorHAnsi"/>
          <w:sz w:val="20"/>
          <w:szCs w:val="20"/>
        </w:rPr>
        <w:t>Grantobiorca</w:t>
      </w:r>
      <w:proofErr w:type="spellEnd"/>
      <w:r w:rsidRPr="00896C79">
        <w:rPr>
          <w:rFonts w:asciiTheme="majorHAnsi" w:hAnsiTheme="majorHAnsi"/>
          <w:sz w:val="20"/>
          <w:szCs w:val="20"/>
        </w:rPr>
        <w:t xml:space="preserve"> zobowiązany jest do wniesienia wkładu własnego na poniesienie wydatków kwalifikowalnych w części, która nie została sfinansowana grantem oraz wydatków niekwalifikowalnych.</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t>Termin</w:t>
      </w:r>
      <w:r w:rsidRPr="00896C79">
        <w:rPr>
          <w:rFonts w:asciiTheme="majorHAnsi" w:hAnsiTheme="majorHAnsi"/>
          <w:sz w:val="20"/>
          <w:szCs w:val="20"/>
        </w:rPr>
        <w:t xml:space="preserve"> składania wniosków o udzielenie grantu przez Grantobiorców: </w:t>
      </w:r>
      <w:r w:rsidR="00120CDC" w:rsidRPr="00120CDC">
        <w:rPr>
          <w:rFonts w:asciiTheme="majorHAnsi" w:hAnsiTheme="majorHAnsi"/>
          <w:b/>
          <w:sz w:val="20"/>
          <w:szCs w:val="20"/>
        </w:rPr>
        <w:t>16.11.2020 r.</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b/>
          <w:sz w:val="20"/>
          <w:szCs w:val="20"/>
        </w:rPr>
        <w:t>Forma</w:t>
      </w:r>
      <w:r w:rsidRPr="00896C79">
        <w:rPr>
          <w:rFonts w:asciiTheme="majorHAnsi" w:hAnsiTheme="majorHAnsi"/>
          <w:sz w:val="20"/>
          <w:szCs w:val="20"/>
        </w:rPr>
        <w:t xml:space="preserve"> składania wniosków o udzielenie grantu przez Grantobiorców: wersja papierowa wniosku o udzielenie grantu zgodnie z Załącznikiem nr 1 do procedury grantowej.</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b/>
          <w:sz w:val="20"/>
          <w:szCs w:val="20"/>
        </w:rPr>
        <w:t>Miejsce</w:t>
      </w:r>
      <w:r w:rsidRPr="00896C79">
        <w:rPr>
          <w:rFonts w:asciiTheme="majorHAnsi" w:hAnsiTheme="majorHAnsi"/>
          <w:sz w:val="20"/>
          <w:szCs w:val="20"/>
        </w:rPr>
        <w:t xml:space="preserve"> składania wniosków o udzielenie grantu przez Grantobiorców: </w:t>
      </w:r>
      <w:r w:rsidRPr="00896C79">
        <w:rPr>
          <w:rFonts w:asciiTheme="majorHAnsi" w:hAnsiTheme="majorHAnsi"/>
          <w:b/>
          <w:sz w:val="20"/>
          <w:szCs w:val="20"/>
        </w:rPr>
        <w:t xml:space="preserve">Urząd Miasta Lubań, </w:t>
      </w:r>
      <w:r w:rsidR="00120CDC">
        <w:rPr>
          <w:rFonts w:asciiTheme="majorHAnsi" w:hAnsiTheme="majorHAnsi"/>
          <w:b/>
          <w:sz w:val="20"/>
          <w:szCs w:val="20"/>
        </w:rPr>
        <w:t xml:space="preserve">Biuro Obsługi Interesanta </w:t>
      </w:r>
      <w:r w:rsidRPr="00896C79">
        <w:rPr>
          <w:rFonts w:asciiTheme="majorHAnsi" w:hAnsiTheme="majorHAnsi"/>
          <w:b/>
          <w:sz w:val="20"/>
          <w:szCs w:val="20"/>
        </w:rPr>
        <w:t xml:space="preserve">pok. </w:t>
      </w:r>
      <w:r w:rsidR="00120CDC" w:rsidRPr="00120CDC">
        <w:rPr>
          <w:rFonts w:asciiTheme="majorHAnsi" w:hAnsiTheme="majorHAnsi"/>
          <w:b/>
          <w:sz w:val="20"/>
          <w:szCs w:val="20"/>
        </w:rPr>
        <w:t>n</w:t>
      </w:r>
      <w:r w:rsidRPr="00120CDC">
        <w:rPr>
          <w:rFonts w:asciiTheme="majorHAnsi" w:hAnsiTheme="majorHAnsi"/>
          <w:b/>
          <w:sz w:val="20"/>
          <w:szCs w:val="20"/>
        </w:rPr>
        <w:t>r</w:t>
      </w:r>
      <w:r w:rsidR="00120CDC" w:rsidRPr="00120CDC">
        <w:rPr>
          <w:rFonts w:asciiTheme="majorHAnsi" w:hAnsiTheme="majorHAnsi"/>
          <w:b/>
          <w:sz w:val="20"/>
          <w:szCs w:val="20"/>
        </w:rPr>
        <w:t xml:space="preserve"> 9</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lastRenderedPageBreak/>
        <w:t xml:space="preserve">Okres realizacji umowy o powierzenie realizacji grantu przez </w:t>
      </w:r>
      <w:proofErr w:type="spellStart"/>
      <w:r w:rsidRPr="00896C79">
        <w:rPr>
          <w:rFonts w:asciiTheme="majorHAnsi" w:hAnsiTheme="majorHAnsi"/>
          <w:b/>
          <w:sz w:val="20"/>
          <w:szCs w:val="20"/>
        </w:rPr>
        <w:t>Grantobiorcę</w:t>
      </w:r>
      <w:proofErr w:type="spellEnd"/>
      <w:r w:rsidRPr="00896C79">
        <w:rPr>
          <w:rFonts w:asciiTheme="majorHAnsi" w:hAnsiTheme="majorHAnsi"/>
          <w:b/>
          <w:sz w:val="20"/>
          <w:szCs w:val="20"/>
        </w:rPr>
        <w:t>:</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Okres realizacji umowy o powierzenie realizacji grantu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w:t>
      </w:r>
      <w:r w:rsidRPr="00896C79">
        <w:rPr>
          <w:rFonts w:asciiTheme="majorHAnsi" w:hAnsiTheme="majorHAnsi"/>
          <w:b/>
          <w:sz w:val="20"/>
          <w:szCs w:val="20"/>
        </w:rPr>
        <w:t xml:space="preserve">od dnia podpisania Umowy z </w:t>
      </w:r>
      <w:proofErr w:type="spellStart"/>
      <w:r w:rsidRPr="00896C79">
        <w:rPr>
          <w:rFonts w:asciiTheme="majorHAnsi" w:hAnsiTheme="majorHAnsi"/>
          <w:b/>
          <w:sz w:val="20"/>
          <w:szCs w:val="20"/>
        </w:rPr>
        <w:t>Grantodawcą</w:t>
      </w:r>
      <w:proofErr w:type="spellEnd"/>
      <w:r w:rsidRPr="00896C79">
        <w:rPr>
          <w:rFonts w:asciiTheme="majorHAnsi" w:hAnsiTheme="majorHAnsi"/>
          <w:b/>
          <w:sz w:val="20"/>
          <w:szCs w:val="20"/>
        </w:rPr>
        <w:t xml:space="preserve"> do dnia 30.</w:t>
      </w:r>
      <w:r w:rsidR="00120CDC">
        <w:rPr>
          <w:rFonts w:asciiTheme="majorHAnsi" w:hAnsiTheme="majorHAnsi"/>
          <w:b/>
          <w:sz w:val="20"/>
          <w:szCs w:val="20"/>
        </w:rPr>
        <w:t>06</w:t>
      </w:r>
      <w:r w:rsidRPr="00896C79">
        <w:rPr>
          <w:rFonts w:asciiTheme="majorHAnsi" w:hAnsiTheme="majorHAnsi"/>
          <w:b/>
          <w:sz w:val="20"/>
          <w:szCs w:val="20"/>
        </w:rPr>
        <w:t>.2021 r. (</w:t>
      </w:r>
      <w:r w:rsidRPr="00896C79">
        <w:rPr>
          <w:rFonts w:asciiTheme="majorHAnsi" w:hAnsiTheme="majorHAnsi"/>
          <w:sz w:val="20"/>
          <w:szCs w:val="20"/>
        </w:rPr>
        <w:t>szczegółowe warunki określone zostaną w Umowie o powierzenie grantu</w:t>
      </w:r>
      <w:r w:rsidRPr="00896C79">
        <w:rPr>
          <w:rFonts w:asciiTheme="majorHAnsi" w:hAnsiTheme="majorHAnsi"/>
          <w:b/>
          <w:sz w:val="20"/>
          <w:szCs w:val="20"/>
        </w:rPr>
        <w:t>)</w:t>
      </w:r>
      <w:r w:rsidRPr="00896C79">
        <w:rPr>
          <w:rFonts w:asciiTheme="majorHAnsi" w:hAnsiTheme="majorHAnsi"/>
          <w:sz w:val="20"/>
          <w:szCs w:val="20"/>
        </w:rPr>
        <w:t>.</w:t>
      </w:r>
    </w:p>
    <w:p w:rsidR="00A953AD" w:rsidRPr="00896C79" w:rsidRDefault="00A953AD" w:rsidP="006D7C59">
      <w:pPr>
        <w:spacing w:after="0"/>
        <w:jc w:val="both"/>
        <w:rPr>
          <w:rFonts w:asciiTheme="majorHAnsi" w:eastAsia="Times New Roman" w:hAnsiTheme="majorHAnsi" w:cs="Arial"/>
          <w:kern w:val="1"/>
          <w:sz w:val="20"/>
          <w:szCs w:val="20"/>
          <w:u w:val="single"/>
        </w:rPr>
      </w:pPr>
    </w:p>
    <w:sectPr w:rsidR="00A953AD" w:rsidRPr="00896C79" w:rsidSect="00D872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65" w:rsidRDefault="004A0F65" w:rsidP="004B30AA">
      <w:pPr>
        <w:spacing w:after="0" w:line="240" w:lineRule="auto"/>
      </w:pPr>
      <w:r>
        <w:separator/>
      </w:r>
    </w:p>
  </w:endnote>
  <w:endnote w:type="continuationSeparator" w:id="0">
    <w:p w:rsidR="004A0F65" w:rsidRDefault="004A0F65" w:rsidP="004B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65" w:rsidRDefault="004A0F65" w:rsidP="004B30AA">
      <w:pPr>
        <w:spacing w:after="0" w:line="240" w:lineRule="auto"/>
      </w:pPr>
      <w:r>
        <w:separator/>
      </w:r>
    </w:p>
  </w:footnote>
  <w:footnote w:type="continuationSeparator" w:id="0">
    <w:p w:rsidR="004A0F65" w:rsidRDefault="004A0F65" w:rsidP="004B30AA">
      <w:pPr>
        <w:spacing w:after="0" w:line="240" w:lineRule="auto"/>
      </w:pPr>
      <w:r>
        <w:continuationSeparator/>
      </w:r>
    </w:p>
  </w:footnote>
  <w:footnote w:id="1">
    <w:p w:rsidR="00CE1A53" w:rsidRPr="00991864" w:rsidRDefault="00CE1A53" w:rsidP="00CE1A53">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 o odnawialnych źródłach energii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EB63ED"/>
    <w:multiLevelType w:val="hybridMultilevel"/>
    <w:tmpl w:val="F4644CB8"/>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7">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977A0"/>
    <w:multiLevelType w:val="hybridMultilevel"/>
    <w:tmpl w:val="B14A04E6"/>
    <w:lvl w:ilvl="0" w:tplc="502E6028">
      <w:start w:val="1"/>
      <w:numFmt w:val="decimal"/>
      <w:lvlText w:val="%1)"/>
      <w:lvlJc w:val="left"/>
      <w:pPr>
        <w:ind w:left="1636" w:hanging="360"/>
      </w:pPr>
      <w:rPr>
        <w:rFonts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4022287C"/>
    <w:multiLevelType w:val="multilevel"/>
    <w:tmpl w:val="CDFA9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816319C"/>
    <w:multiLevelType w:val="hybridMultilevel"/>
    <w:tmpl w:val="C706B9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FA4582"/>
    <w:multiLevelType w:val="hybridMultilevel"/>
    <w:tmpl w:val="BE56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8">
    <w:nsid w:val="5E2D34CC"/>
    <w:multiLevelType w:val="hybridMultilevel"/>
    <w:tmpl w:val="68A29EA8"/>
    <w:lvl w:ilvl="0" w:tplc="04150017">
      <w:start w:val="1"/>
      <w:numFmt w:val="lowerLetter"/>
      <w:lvlText w:val="%1)"/>
      <w:lvlJc w:val="left"/>
      <w:pPr>
        <w:ind w:left="2841" w:hanging="360"/>
      </w:pPr>
      <w:rPr>
        <w:rFonts w:hint="default"/>
      </w:rPr>
    </w:lvl>
    <w:lvl w:ilvl="1" w:tplc="3D3ECFCC">
      <w:start w:val="1"/>
      <w:numFmt w:val="decimal"/>
      <w:lvlText w:val="%2)"/>
      <w:lvlJc w:val="left"/>
      <w:pPr>
        <w:ind w:left="3561" w:hanging="360"/>
      </w:pPr>
      <w:rPr>
        <w:rFonts w:hint="default"/>
      </w:rPr>
    </w:lvl>
    <w:lvl w:ilvl="2" w:tplc="04150005" w:tentative="1">
      <w:start w:val="1"/>
      <w:numFmt w:val="bullet"/>
      <w:lvlText w:val=""/>
      <w:lvlJc w:val="left"/>
      <w:pPr>
        <w:ind w:left="4281" w:hanging="360"/>
      </w:pPr>
      <w:rPr>
        <w:rFonts w:ascii="Wingdings" w:hAnsi="Wingdings" w:hint="default"/>
      </w:rPr>
    </w:lvl>
    <w:lvl w:ilvl="3" w:tplc="04150001" w:tentative="1">
      <w:start w:val="1"/>
      <w:numFmt w:val="bullet"/>
      <w:lvlText w:val=""/>
      <w:lvlJc w:val="left"/>
      <w:pPr>
        <w:ind w:left="5001" w:hanging="360"/>
      </w:pPr>
      <w:rPr>
        <w:rFonts w:ascii="Symbol" w:hAnsi="Symbol" w:hint="default"/>
      </w:rPr>
    </w:lvl>
    <w:lvl w:ilvl="4" w:tplc="04150003" w:tentative="1">
      <w:start w:val="1"/>
      <w:numFmt w:val="bullet"/>
      <w:lvlText w:val="o"/>
      <w:lvlJc w:val="left"/>
      <w:pPr>
        <w:ind w:left="5721" w:hanging="360"/>
      </w:pPr>
      <w:rPr>
        <w:rFonts w:ascii="Courier New" w:hAnsi="Courier New" w:cs="Courier New" w:hint="default"/>
      </w:rPr>
    </w:lvl>
    <w:lvl w:ilvl="5" w:tplc="04150005" w:tentative="1">
      <w:start w:val="1"/>
      <w:numFmt w:val="bullet"/>
      <w:lvlText w:val=""/>
      <w:lvlJc w:val="left"/>
      <w:pPr>
        <w:ind w:left="6441" w:hanging="360"/>
      </w:pPr>
      <w:rPr>
        <w:rFonts w:ascii="Wingdings" w:hAnsi="Wingdings" w:hint="default"/>
      </w:rPr>
    </w:lvl>
    <w:lvl w:ilvl="6" w:tplc="04150001" w:tentative="1">
      <w:start w:val="1"/>
      <w:numFmt w:val="bullet"/>
      <w:lvlText w:val=""/>
      <w:lvlJc w:val="left"/>
      <w:pPr>
        <w:ind w:left="7161" w:hanging="360"/>
      </w:pPr>
      <w:rPr>
        <w:rFonts w:ascii="Symbol" w:hAnsi="Symbol" w:hint="default"/>
      </w:rPr>
    </w:lvl>
    <w:lvl w:ilvl="7" w:tplc="04150003" w:tentative="1">
      <w:start w:val="1"/>
      <w:numFmt w:val="bullet"/>
      <w:lvlText w:val="o"/>
      <w:lvlJc w:val="left"/>
      <w:pPr>
        <w:ind w:left="7881" w:hanging="360"/>
      </w:pPr>
      <w:rPr>
        <w:rFonts w:ascii="Courier New" w:hAnsi="Courier New" w:cs="Courier New" w:hint="default"/>
      </w:rPr>
    </w:lvl>
    <w:lvl w:ilvl="8" w:tplc="04150005" w:tentative="1">
      <w:start w:val="1"/>
      <w:numFmt w:val="bullet"/>
      <w:lvlText w:val=""/>
      <w:lvlJc w:val="left"/>
      <w:pPr>
        <w:ind w:left="8601" w:hanging="360"/>
      </w:pPr>
      <w:rPr>
        <w:rFonts w:ascii="Wingdings" w:hAnsi="Wingdings" w:hint="default"/>
      </w:rPr>
    </w:lvl>
  </w:abstractNum>
  <w:abstractNum w:abstractNumId="19">
    <w:nsid w:val="60FE2F20"/>
    <w:multiLevelType w:val="hybridMultilevel"/>
    <w:tmpl w:val="48042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58338D"/>
    <w:multiLevelType w:val="hybridMultilevel"/>
    <w:tmpl w:val="F9C6EDF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B048D4"/>
    <w:multiLevelType w:val="hybridMultilevel"/>
    <w:tmpl w:val="709463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D65855"/>
    <w:multiLevelType w:val="multilevel"/>
    <w:tmpl w:val="06C6333E"/>
    <w:lvl w:ilvl="0">
      <w:start w:val="1"/>
      <w:numFmt w:val="decimal"/>
      <w:lvlText w:val="%1)"/>
      <w:lvlJc w:val="left"/>
      <w:pPr>
        <w:ind w:left="1473" w:hanging="360"/>
      </w:pPr>
    </w:lvl>
    <w:lvl w:ilvl="1">
      <w:start w:val="1"/>
      <w:numFmt w:val="bullet"/>
      <w:lvlText w:val=""/>
      <w:lvlJc w:val="left"/>
      <w:pPr>
        <w:ind w:left="2193" w:hanging="360"/>
      </w:pPr>
      <w:rPr>
        <w:rFonts w:ascii="Symbol" w:hAnsi="Symbol" w:cs="Symbol" w:hint="default"/>
      </w:rPr>
    </w:lvl>
    <w:lvl w:ilvl="2">
      <w:start w:val="1"/>
      <w:numFmt w:val="bullet"/>
      <w:lvlText w:val="•"/>
      <w:lvlJc w:val="left"/>
      <w:pPr>
        <w:ind w:left="3438" w:hanging="705"/>
      </w:pPr>
      <w:rPr>
        <w:rFonts w:ascii="Calibri" w:hAnsi="Calibri" w:cs="Arial" w:hint="default"/>
      </w:r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17"/>
  </w:num>
  <w:num w:numId="2">
    <w:abstractNumId w:val="16"/>
  </w:num>
  <w:num w:numId="3">
    <w:abstractNumId w:val="3"/>
  </w:num>
  <w:num w:numId="4">
    <w:abstractNumId w:val="10"/>
  </w:num>
  <w:num w:numId="5">
    <w:abstractNumId w:val="0"/>
  </w:num>
  <w:num w:numId="6">
    <w:abstractNumId w:val="18"/>
  </w:num>
  <w:num w:numId="7">
    <w:abstractNumId w:val="15"/>
  </w:num>
  <w:num w:numId="8">
    <w:abstractNumId w:val="20"/>
  </w:num>
  <w:num w:numId="9">
    <w:abstractNumId w:val="21"/>
  </w:num>
  <w:num w:numId="10">
    <w:abstractNumId w:val="12"/>
  </w:num>
  <w:num w:numId="11">
    <w:abstractNumId w:val="11"/>
  </w:num>
  <w:num w:numId="12">
    <w:abstractNumId w:val="19"/>
  </w:num>
  <w:num w:numId="13">
    <w:abstractNumId w:val="5"/>
  </w:num>
  <w:num w:numId="14">
    <w:abstractNumId w:val="23"/>
  </w:num>
  <w:num w:numId="15">
    <w:abstractNumId w:val="7"/>
  </w:num>
  <w:num w:numId="16">
    <w:abstractNumId w:val="1"/>
  </w:num>
  <w:num w:numId="17">
    <w:abstractNumId w:val="22"/>
  </w:num>
  <w:num w:numId="18">
    <w:abstractNumId w:val="8"/>
  </w:num>
  <w:num w:numId="19">
    <w:abstractNumId w:val="4"/>
  </w:num>
  <w:num w:numId="20">
    <w:abstractNumId w:val="2"/>
  </w:num>
  <w:num w:numId="21">
    <w:abstractNumId w:val="14"/>
  </w:num>
  <w:num w:numId="22">
    <w:abstractNumId w:val="6"/>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B30AA"/>
    <w:rsid w:val="00120CDC"/>
    <w:rsid w:val="001B57A7"/>
    <w:rsid w:val="00232D0B"/>
    <w:rsid w:val="00276690"/>
    <w:rsid w:val="002D332F"/>
    <w:rsid w:val="002F6836"/>
    <w:rsid w:val="0030387E"/>
    <w:rsid w:val="00375617"/>
    <w:rsid w:val="004A0F65"/>
    <w:rsid w:val="004B30AA"/>
    <w:rsid w:val="005217C6"/>
    <w:rsid w:val="005241AD"/>
    <w:rsid w:val="00604A29"/>
    <w:rsid w:val="00606FC9"/>
    <w:rsid w:val="006D7C59"/>
    <w:rsid w:val="00726393"/>
    <w:rsid w:val="007B568E"/>
    <w:rsid w:val="00896C79"/>
    <w:rsid w:val="008B5C70"/>
    <w:rsid w:val="00915E3C"/>
    <w:rsid w:val="00933950"/>
    <w:rsid w:val="00A71230"/>
    <w:rsid w:val="00A953AD"/>
    <w:rsid w:val="00AC2BB1"/>
    <w:rsid w:val="00B40B4A"/>
    <w:rsid w:val="00BA41FA"/>
    <w:rsid w:val="00CE1A53"/>
    <w:rsid w:val="00D828BD"/>
    <w:rsid w:val="00D872D5"/>
    <w:rsid w:val="00E56DAD"/>
    <w:rsid w:val="00F55C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2D5"/>
  </w:style>
  <w:style w:type="paragraph" w:styleId="Nagwek1">
    <w:name w:val="heading 1"/>
    <w:basedOn w:val="Normalny"/>
    <w:next w:val="Normalny"/>
    <w:link w:val="Nagwek1Znak"/>
    <w:uiPriority w:val="9"/>
    <w:qFormat/>
    <w:rsid w:val="00CE1A53"/>
    <w:pPr>
      <w:spacing w:before="120" w:after="120" w:line="276" w:lineRule="auto"/>
      <w:contextualSpacing/>
      <w:jc w:val="center"/>
      <w:outlineLvl w:val="0"/>
    </w:pPr>
    <w:rPr>
      <w:rFonts w:ascii="Arial" w:eastAsia="Times New Roman" w:hAnsi="Arial" w:cs="Times New Roman"/>
      <w:b/>
      <w:bCs/>
      <w:smallCaps/>
      <w:sz w:val="20"/>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Punkt 1.1,Akapit z listą1"/>
    <w:basedOn w:val="Normalny"/>
    <w:link w:val="AkapitzlistZnak"/>
    <w:uiPriority w:val="34"/>
    <w:qFormat/>
    <w:rsid w:val="004B30AA"/>
    <w:pPr>
      <w:ind w:left="720"/>
      <w:contextualSpacing/>
    </w:p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4B30AA"/>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4B30AA"/>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4B30A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4B30AA"/>
    <w:rPr>
      <w:vertAlign w:val="superscript"/>
    </w:rPr>
  </w:style>
  <w:style w:type="character" w:customStyle="1" w:styleId="Zakotwiczenieprzypisudolnego">
    <w:name w:val="Zakotwiczenie przypisu dolnego"/>
    <w:rsid w:val="004B30AA"/>
    <w:rPr>
      <w:vertAlign w:val="superscript"/>
    </w:rPr>
  </w:style>
  <w:style w:type="character" w:customStyle="1" w:styleId="Znakiprzypiswdolnych">
    <w:name w:val="Znaki przypisów dolnych"/>
    <w:qFormat/>
    <w:rsid w:val="004B30AA"/>
  </w:style>
  <w:style w:type="character" w:customStyle="1" w:styleId="Nagwek1Znak">
    <w:name w:val="Nagłówek 1 Znak"/>
    <w:basedOn w:val="Domylnaczcionkaakapitu"/>
    <w:link w:val="Nagwek1"/>
    <w:uiPriority w:val="9"/>
    <w:rsid w:val="00CE1A53"/>
    <w:rPr>
      <w:rFonts w:ascii="Arial" w:eastAsia="Times New Roman" w:hAnsi="Arial" w:cs="Times New Roman"/>
      <w:b/>
      <w:bCs/>
      <w:smallCaps/>
      <w:sz w:val="20"/>
      <w:szCs w:val="28"/>
      <w:lang/>
    </w:rPr>
  </w:style>
  <w:style w:type="character" w:styleId="Hipercze">
    <w:name w:val="Hyperlink"/>
    <w:basedOn w:val="Domylnaczcionkaakapitu"/>
    <w:uiPriority w:val="99"/>
    <w:unhideWhenUsed/>
    <w:rsid w:val="00CE1A53"/>
    <w:rPr>
      <w:color w:val="0563C1" w:themeColor="hyperlink"/>
      <w:u w:val="single"/>
    </w:rPr>
  </w:style>
  <w:style w:type="paragraph" w:styleId="Nagwek">
    <w:name w:val="header"/>
    <w:basedOn w:val="Normalny"/>
    <w:link w:val="NagwekZnak"/>
    <w:uiPriority w:val="99"/>
    <w:unhideWhenUsed/>
    <w:rsid w:val="00CE1A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53"/>
  </w:style>
  <w:style w:type="paragraph" w:styleId="Stopka">
    <w:name w:val="footer"/>
    <w:basedOn w:val="Normalny"/>
    <w:link w:val="StopkaZnak"/>
    <w:uiPriority w:val="99"/>
    <w:unhideWhenUsed/>
    <w:rsid w:val="00CE1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53"/>
  </w:style>
  <w:style w:type="paragraph" w:styleId="Tekstpodstawowy">
    <w:name w:val="Body Text"/>
    <w:basedOn w:val="Normalny"/>
    <w:link w:val="TekstpodstawowyZnak"/>
    <w:uiPriority w:val="99"/>
    <w:unhideWhenUsed/>
    <w:rsid w:val="00CE1A53"/>
    <w:pPr>
      <w:spacing w:after="120"/>
    </w:pPr>
  </w:style>
  <w:style w:type="character" w:customStyle="1" w:styleId="TekstpodstawowyZnak">
    <w:name w:val="Tekst podstawowy Znak"/>
    <w:basedOn w:val="Domylnaczcionkaakapitu"/>
    <w:link w:val="Tekstpodstawowy"/>
    <w:uiPriority w:val="99"/>
    <w:rsid w:val="00CE1A53"/>
  </w:style>
  <w:style w:type="paragraph" w:customStyle="1" w:styleId="Default">
    <w:name w:val="Default"/>
    <w:rsid w:val="00CE1A5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CE1A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E1A5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unhideWhenUsed/>
    <w:qFormat/>
    <w:rsid w:val="00606FC9"/>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06FC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5456</Words>
  <Characters>32736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2</cp:revision>
  <dcterms:created xsi:type="dcterms:W3CDTF">2020-10-02T08:43:00Z</dcterms:created>
  <dcterms:modified xsi:type="dcterms:W3CDTF">2020-10-02T08:43:00Z</dcterms:modified>
</cp:coreProperties>
</file>